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8C5" w:rsidRDefault="005078C5">
      <w:pPr>
        <w:rPr>
          <w:rFonts w:ascii="Times New Roman"/>
          <w:sz w:val="20"/>
        </w:rPr>
      </w:pPr>
      <w:bookmarkStart w:id="0" w:name="_GoBack"/>
      <w:bookmarkEnd w:id="0"/>
    </w:p>
    <w:p w:rsidR="005078C5" w:rsidRDefault="005078C5">
      <w:pPr>
        <w:rPr>
          <w:rFonts w:ascii="Times New Roman"/>
          <w:sz w:val="20"/>
        </w:rPr>
      </w:pPr>
    </w:p>
    <w:p w:rsidR="005078C5" w:rsidRDefault="005078C5">
      <w:pPr>
        <w:rPr>
          <w:rFonts w:ascii="Times New Roman"/>
          <w:sz w:val="20"/>
        </w:rPr>
      </w:pPr>
    </w:p>
    <w:p w:rsidR="005078C5" w:rsidRDefault="005078C5">
      <w:pPr>
        <w:spacing w:before="1"/>
        <w:rPr>
          <w:rFonts w:ascii="Times New Roman"/>
          <w:sz w:val="19"/>
        </w:rPr>
      </w:pPr>
    </w:p>
    <w:tbl>
      <w:tblPr>
        <w:tblpPr w:leftFromText="180" w:rightFromText="180" w:vertAnchor="text" w:tblpX="111"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978"/>
        <w:gridCol w:w="9097"/>
        <w:gridCol w:w="1525"/>
      </w:tblGrid>
      <w:tr w:rsidR="005078C5" w:rsidTr="002F7371">
        <w:trPr>
          <w:trHeight w:val="1837"/>
        </w:trPr>
        <w:tc>
          <w:tcPr>
            <w:tcW w:w="14400" w:type="dxa"/>
            <w:gridSpan w:val="4"/>
          </w:tcPr>
          <w:p w:rsidR="005078C5" w:rsidRPr="00C9560F" w:rsidRDefault="00C9560F" w:rsidP="002F7371">
            <w:pPr>
              <w:pStyle w:val="TableParagraph"/>
              <w:spacing w:line="354" w:lineRule="exact"/>
              <w:ind w:left="4930" w:right="4926"/>
              <w:jc w:val="center"/>
              <w:rPr>
                <w:b/>
                <w:sz w:val="32"/>
              </w:rPr>
            </w:pPr>
            <w:bookmarkStart w:id="1" w:name="2014-ELECTRICAL_Local_Tech_Amends-123115"/>
            <w:bookmarkEnd w:id="1"/>
            <w:r w:rsidRPr="00C9560F">
              <w:rPr>
                <w:b/>
                <w:sz w:val="32"/>
              </w:rPr>
              <w:t>Plumbing</w:t>
            </w:r>
          </w:p>
          <w:p w:rsidR="005078C5" w:rsidRDefault="00BE389E" w:rsidP="002F7371">
            <w:pPr>
              <w:pStyle w:val="TableParagraph"/>
              <w:ind w:left="4939" w:right="4926"/>
              <w:jc w:val="center"/>
              <w:rPr>
                <w:b/>
                <w:sz w:val="32"/>
              </w:rPr>
            </w:pPr>
            <w:r>
              <w:rPr>
                <w:b/>
                <w:sz w:val="32"/>
              </w:rPr>
              <w:t>Local Technical Amendments to the</w:t>
            </w:r>
          </w:p>
          <w:p w:rsidR="005078C5" w:rsidRDefault="00AD3D86" w:rsidP="002F7371">
            <w:pPr>
              <w:pStyle w:val="TableParagraph"/>
              <w:spacing w:before="1"/>
              <w:ind w:left="4297" w:right="4291"/>
              <w:jc w:val="center"/>
              <w:rPr>
                <w:b/>
                <w:sz w:val="32"/>
              </w:rPr>
            </w:pPr>
            <w:r>
              <w:rPr>
                <w:b/>
                <w:sz w:val="32"/>
              </w:rPr>
              <w:t>2017 6</w:t>
            </w:r>
            <w:r w:rsidR="00BE389E">
              <w:rPr>
                <w:b/>
                <w:sz w:val="32"/>
                <w:vertAlign w:val="superscript"/>
              </w:rPr>
              <w:t>th</w:t>
            </w:r>
            <w:r w:rsidR="00BE389E">
              <w:rPr>
                <w:b/>
                <w:sz w:val="32"/>
              </w:rPr>
              <w:t xml:space="preserve"> Edition Florida Building Code</w:t>
            </w:r>
          </w:p>
        </w:tc>
      </w:tr>
      <w:tr w:rsidR="005078C5" w:rsidTr="002F7371">
        <w:trPr>
          <w:trHeight w:val="1012"/>
        </w:trPr>
        <w:tc>
          <w:tcPr>
            <w:tcW w:w="1800" w:type="dxa"/>
          </w:tcPr>
          <w:p w:rsidR="005078C5" w:rsidRDefault="00BE389E" w:rsidP="002F7371">
            <w:pPr>
              <w:pStyle w:val="TableParagraph"/>
              <w:spacing w:line="243" w:lineRule="exact"/>
              <w:ind w:left="105"/>
              <w:rPr>
                <w:b/>
              </w:rPr>
            </w:pPr>
            <w:r>
              <w:rPr>
                <w:b/>
              </w:rPr>
              <w:t>JURISDICTION</w:t>
            </w:r>
          </w:p>
        </w:tc>
        <w:tc>
          <w:tcPr>
            <w:tcW w:w="1978" w:type="dxa"/>
          </w:tcPr>
          <w:p w:rsidR="005078C5" w:rsidRDefault="00BE389E" w:rsidP="002F7371">
            <w:pPr>
              <w:pStyle w:val="TableParagraph"/>
              <w:spacing w:line="243" w:lineRule="exact"/>
              <w:ind w:left="105"/>
              <w:rPr>
                <w:b/>
              </w:rPr>
            </w:pPr>
            <w:r>
              <w:rPr>
                <w:b/>
              </w:rPr>
              <w:t>DOCUMENT</w:t>
            </w:r>
          </w:p>
          <w:p w:rsidR="005078C5" w:rsidRDefault="00BE389E" w:rsidP="002F7371">
            <w:pPr>
              <w:pStyle w:val="TableParagraph"/>
              <w:spacing w:before="1"/>
              <w:ind w:left="105"/>
              <w:rPr>
                <w:b/>
              </w:rPr>
            </w:pPr>
            <w:r>
              <w:rPr>
                <w:b/>
              </w:rPr>
              <w:t>with</w:t>
            </w:r>
          </w:p>
          <w:p w:rsidR="005078C5" w:rsidRDefault="00BE389E" w:rsidP="002F7371">
            <w:pPr>
              <w:pStyle w:val="TableParagraph"/>
              <w:spacing w:before="8" w:line="250" w:lineRule="exact"/>
              <w:ind w:left="105"/>
              <w:rPr>
                <w:b/>
              </w:rPr>
            </w:pPr>
            <w:r>
              <w:rPr>
                <w:b/>
              </w:rPr>
              <w:t>TECHNICAL AMENDMENT</w:t>
            </w:r>
          </w:p>
        </w:tc>
        <w:tc>
          <w:tcPr>
            <w:tcW w:w="9097" w:type="dxa"/>
          </w:tcPr>
          <w:p w:rsidR="005078C5" w:rsidRDefault="00BE389E" w:rsidP="002F7371">
            <w:pPr>
              <w:pStyle w:val="TableParagraph"/>
              <w:spacing w:line="243" w:lineRule="exact"/>
              <w:rPr>
                <w:b/>
              </w:rPr>
            </w:pPr>
            <w:r>
              <w:rPr>
                <w:b/>
              </w:rPr>
              <w:t>TEXT OF TECHNICAL AMENDMENT</w:t>
            </w:r>
          </w:p>
        </w:tc>
        <w:tc>
          <w:tcPr>
            <w:tcW w:w="1525" w:type="dxa"/>
          </w:tcPr>
          <w:p w:rsidR="005078C5" w:rsidRDefault="00BE389E" w:rsidP="002F7371">
            <w:pPr>
              <w:pStyle w:val="TableParagraph"/>
              <w:spacing w:line="243" w:lineRule="exact"/>
              <w:ind w:left="82" w:right="86"/>
              <w:jc w:val="center"/>
              <w:rPr>
                <w:b/>
              </w:rPr>
            </w:pPr>
            <w:r>
              <w:rPr>
                <w:b/>
              </w:rPr>
              <w:t>TAC REVEW</w:t>
            </w:r>
          </w:p>
        </w:tc>
      </w:tr>
      <w:tr w:rsidR="005078C5" w:rsidTr="002F7371">
        <w:trPr>
          <w:trHeight w:val="253"/>
        </w:trPr>
        <w:tc>
          <w:tcPr>
            <w:tcW w:w="1800" w:type="dxa"/>
          </w:tcPr>
          <w:p w:rsidR="005078C5" w:rsidRPr="00C9560F" w:rsidRDefault="00C9560F" w:rsidP="002F7371">
            <w:pPr>
              <w:rPr>
                <w:b/>
                <w:sz w:val="18"/>
              </w:rPr>
            </w:pPr>
            <w:r w:rsidRPr="00C9560F">
              <w:rPr>
                <w:b/>
              </w:rPr>
              <w:t>Broward County</w:t>
            </w:r>
          </w:p>
        </w:tc>
        <w:tc>
          <w:tcPr>
            <w:tcW w:w="1978" w:type="dxa"/>
          </w:tcPr>
          <w:p w:rsidR="005078C5" w:rsidRPr="00C9560F" w:rsidRDefault="00C9560F" w:rsidP="002F7371">
            <w:pPr>
              <w:pStyle w:val="TableParagraph"/>
              <w:ind w:left="0"/>
              <w:rPr>
                <w:rFonts w:ascii="Times New Roman" w:hAnsi="Times New Roman" w:cs="Times New Roman"/>
                <w:sz w:val="20"/>
              </w:rPr>
            </w:pPr>
            <w:r w:rsidRPr="00F91B11">
              <w:rPr>
                <w:rFonts w:ascii="Times New Roman" w:hAnsi="Times New Roman" w:cs="Times New Roman"/>
                <w:sz w:val="24"/>
              </w:rPr>
              <w:t>2017 Florida Building Code, Residential Ch. 29</w:t>
            </w:r>
          </w:p>
        </w:tc>
        <w:tc>
          <w:tcPr>
            <w:tcW w:w="9097" w:type="dxa"/>
          </w:tcPr>
          <w:p w:rsidR="005078C5" w:rsidRDefault="00DA0FD4" w:rsidP="002F7371">
            <w:pPr>
              <w:pStyle w:val="TableParagraph"/>
              <w:ind w:left="0"/>
              <w:rPr>
                <w:rFonts w:ascii="Times New Roman"/>
                <w:sz w:val="18"/>
              </w:rPr>
            </w:pPr>
            <w:r>
              <w:rPr>
                <w:rFonts w:ascii="Times New Roman"/>
                <w:noProof/>
                <w:sz w:val="18"/>
              </w:rPr>
              <w:drawing>
                <wp:inline distT="0" distB="0" distL="0" distR="0" wp14:anchorId="5F1CBB81" wp14:editId="6C522ABD">
                  <wp:extent cx="5709037" cy="33156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0669" cy="3316642"/>
                          </a:xfrm>
                          <a:prstGeom prst="rect">
                            <a:avLst/>
                          </a:prstGeom>
                          <a:noFill/>
                          <a:ln>
                            <a:noFill/>
                          </a:ln>
                        </pic:spPr>
                      </pic:pic>
                    </a:graphicData>
                  </a:graphic>
                </wp:inline>
              </w:drawing>
            </w:r>
          </w:p>
        </w:tc>
        <w:tc>
          <w:tcPr>
            <w:tcW w:w="1525" w:type="dxa"/>
          </w:tcPr>
          <w:p w:rsidR="005078C5" w:rsidRDefault="00DA0FD4" w:rsidP="002F7371">
            <w:pPr>
              <w:pStyle w:val="TableParagraph"/>
              <w:ind w:left="0"/>
              <w:rPr>
                <w:rFonts w:ascii="Times New Roman"/>
                <w:sz w:val="18"/>
              </w:rPr>
            </w:pPr>
            <w:r w:rsidRPr="00F91B11">
              <w:rPr>
                <w:rFonts w:ascii="Times New Roman"/>
                <w:sz w:val="24"/>
              </w:rPr>
              <w:t>Plumbing</w:t>
            </w:r>
            <w:r w:rsidR="00646406">
              <w:rPr>
                <w:rFonts w:ascii="Times New Roman"/>
                <w:sz w:val="24"/>
              </w:rPr>
              <w:t xml:space="preserve"> TAC</w:t>
            </w:r>
          </w:p>
        </w:tc>
      </w:tr>
      <w:tr w:rsidR="00C9560F" w:rsidTr="002F7371">
        <w:trPr>
          <w:trHeight w:val="6743"/>
        </w:trPr>
        <w:tc>
          <w:tcPr>
            <w:tcW w:w="1800" w:type="dxa"/>
          </w:tcPr>
          <w:p w:rsidR="00C9560F" w:rsidRDefault="00387FBF" w:rsidP="002F7371">
            <w:pPr>
              <w:pStyle w:val="TableParagraph"/>
              <w:ind w:left="0"/>
              <w:rPr>
                <w:rFonts w:ascii="Times New Roman"/>
                <w:sz w:val="18"/>
              </w:rPr>
            </w:pPr>
            <w:r w:rsidRPr="00C9560F">
              <w:rPr>
                <w:b/>
              </w:rPr>
              <w:lastRenderedPageBreak/>
              <w:t>Broward County</w:t>
            </w:r>
          </w:p>
        </w:tc>
        <w:tc>
          <w:tcPr>
            <w:tcW w:w="1978" w:type="dxa"/>
          </w:tcPr>
          <w:p w:rsidR="00C9560F" w:rsidRDefault="00AD3D86" w:rsidP="002F7371">
            <w:pPr>
              <w:pStyle w:val="TableParagraph"/>
              <w:ind w:left="0"/>
              <w:rPr>
                <w:rFonts w:ascii="Times New Roman"/>
                <w:sz w:val="18"/>
              </w:rPr>
            </w:pPr>
            <w:r w:rsidRPr="00F91B11">
              <w:rPr>
                <w:rFonts w:ascii="Times New Roman" w:hAnsi="Times New Roman" w:cs="Times New Roman"/>
                <w:sz w:val="24"/>
              </w:rPr>
              <w:t xml:space="preserve">2017 Florida Building Code, </w:t>
            </w:r>
            <w:r>
              <w:rPr>
                <w:rFonts w:ascii="Times New Roman" w:hAnsi="Times New Roman" w:cs="Times New Roman"/>
                <w:sz w:val="24"/>
              </w:rPr>
              <w:t>Plumbing Ch. 6</w:t>
            </w:r>
          </w:p>
        </w:tc>
        <w:tc>
          <w:tcPr>
            <w:tcW w:w="9097" w:type="dxa"/>
          </w:tcPr>
          <w:p w:rsidR="00AD3D86" w:rsidRDefault="00AD3D86" w:rsidP="002F7371">
            <w:pPr>
              <w:pStyle w:val="TableParagraph"/>
              <w:ind w:left="0"/>
              <w:rPr>
                <w:rFonts w:ascii="Times New Roman"/>
                <w:sz w:val="18"/>
              </w:rPr>
            </w:pPr>
            <w:r>
              <w:rPr>
                <w:rFonts w:ascii="Times New Roman"/>
                <w:noProof/>
                <w:sz w:val="18"/>
              </w:rPr>
              <w:drawing>
                <wp:inline distT="0" distB="0" distL="0" distR="0" wp14:anchorId="273E7D90" wp14:editId="2363BC2E">
                  <wp:extent cx="5701030" cy="3951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1030" cy="3951605"/>
                          </a:xfrm>
                          <a:prstGeom prst="rect">
                            <a:avLst/>
                          </a:prstGeom>
                          <a:noFill/>
                          <a:ln>
                            <a:noFill/>
                          </a:ln>
                        </pic:spPr>
                      </pic:pic>
                    </a:graphicData>
                  </a:graphic>
                </wp:inline>
              </w:drawing>
            </w:r>
          </w:p>
          <w:p w:rsidR="00C9560F" w:rsidRDefault="00C9560F" w:rsidP="002F7371"/>
          <w:p w:rsidR="00AD3D86" w:rsidRPr="00AD3D86" w:rsidRDefault="00AD3D86" w:rsidP="002F7371">
            <w:r>
              <w:rPr>
                <w:noProof/>
              </w:rPr>
              <w:lastRenderedPageBreak/>
              <w:drawing>
                <wp:inline distT="0" distB="0" distL="0" distR="0" wp14:anchorId="4436F366" wp14:editId="0B245CDC">
                  <wp:extent cx="5701030" cy="67748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1030" cy="6774815"/>
                          </a:xfrm>
                          <a:prstGeom prst="rect">
                            <a:avLst/>
                          </a:prstGeom>
                          <a:noFill/>
                          <a:ln>
                            <a:noFill/>
                          </a:ln>
                        </pic:spPr>
                      </pic:pic>
                    </a:graphicData>
                  </a:graphic>
                </wp:inline>
              </w:drawing>
            </w:r>
          </w:p>
        </w:tc>
        <w:tc>
          <w:tcPr>
            <w:tcW w:w="1525" w:type="dxa"/>
          </w:tcPr>
          <w:p w:rsidR="00C9560F" w:rsidRDefault="00646406" w:rsidP="002F7371">
            <w:pPr>
              <w:pStyle w:val="TableParagraph"/>
              <w:ind w:left="0"/>
              <w:rPr>
                <w:rFonts w:ascii="Times New Roman"/>
                <w:sz w:val="18"/>
              </w:rPr>
            </w:pPr>
            <w:r w:rsidRPr="00F91B11">
              <w:rPr>
                <w:rFonts w:ascii="Times New Roman"/>
                <w:sz w:val="24"/>
              </w:rPr>
              <w:lastRenderedPageBreak/>
              <w:t>Plumbing</w:t>
            </w:r>
            <w:r>
              <w:rPr>
                <w:rFonts w:ascii="Times New Roman"/>
                <w:sz w:val="24"/>
              </w:rPr>
              <w:t xml:space="preserve"> TAC</w:t>
            </w:r>
          </w:p>
        </w:tc>
      </w:tr>
      <w:tr w:rsidR="00AD3D86" w:rsidTr="002F7371">
        <w:trPr>
          <w:trHeight w:val="353"/>
        </w:trPr>
        <w:tc>
          <w:tcPr>
            <w:tcW w:w="1800" w:type="dxa"/>
          </w:tcPr>
          <w:p w:rsidR="00AD3D86" w:rsidRDefault="00387FBF" w:rsidP="002F7371">
            <w:pPr>
              <w:pStyle w:val="TableParagraph"/>
              <w:ind w:left="0"/>
              <w:rPr>
                <w:rFonts w:ascii="Times New Roman"/>
                <w:sz w:val="18"/>
              </w:rPr>
            </w:pPr>
            <w:r w:rsidRPr="00AD3D86">
              <w:rPr>
                <w:b/>
              </w:rPr>
              <w:lastRenderedPageBreak/>
              <w:t>Pinellas County Construction Licensing Board</w:t>
            </w:r>
          </w:p>
        </w:tc>
        <w:tc>
          <w:tcPr>
            <w:tcW w:w="1978" w:type="dxa"/>
          </w:tcPr>
          <w:p w:rsidR="00AD3D86" w:rsidRPr="00F91B11" w:rsidRDefault="00AD3D86" w:rsidP="002F7371">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Plumbing Appendix F</w:t>
            </w:r>
          </w:p>
        </w:tc>
        <w:tc>
          <w:tcPr>
            <w:tcW w:w="9097" w:type="dxa"/>
          </w:tcPr>
          <w:p w:rsidR="00AD3D86" w:rsidRPr="00AD3D86" w:rsidRDefault="002B017C" w:rsidP="002F7371">
            <w:pPr>
              <w:pStyle w:val="TableParagraph"/>
              <w:ind w:left="0"/>
              <w:rPr>
                <w:rFonts w:ascii="Times New Roman"/>
                <w:noProof/>
                <w:sz w:val="24"/>
              </w:rPr>
            </w:pPr>
            <w:r>
              <w:rPr>
                <w:rFonts w:eastAsia="Times New Roman"/>
                <w:b/>
                <w:bCs/>
                <w:sz w:val="24"/>
                <w:szCs w:val="24"/>
              </w:rPr>
              <w:t>See Attached Below</w:t>
            </w:r>
          </w:p>
        </w:tc>
        <w:tc>
          <w:tcPr>
            <w:tcW w:w="1525" w:type="dxa"/>
          </w:tcPr>
          <w:p w:rsidR="00AD3D86" w:rsidRDefault="00646406" w:rsidP="002F7371">
            <w:pPr>
              <w:pStyle w:val="TableParagraph"/>
              <w:ind w:left="0"/>
              <w:rPr>
                <w:rFonts w:ascii="Times New Roman"/>
                <w:sz w:val="18"/>
              </w:rPr>
            </w:pPr>
            <w:r w:rsidRPr="00F91B11">
              <w:rPr>
                <w:rFonts w:ascii="Times New Roman"/>
                <w:sz w:val="24"/>
              </w:rPr>
              <w:t>Plumbing</w:t>
            </w:r>
            <w:r>
              <w:rPr>
                <w:rFonts w:ascii="Times New Roman"/>
                <w:sz w:val="24"/>
              </w:rPr>
              <w:t xml:space="preserve"> TAC</w:t>
            </w:r>
          </w:p>
        </w:tc>
      </w:tr>
      <w:tr w:rsidR="00AD3D86" w:rsidTr="002F7371">
        <w:trPr>
          <w:trHeight w:val="353"/>
        </w:trPr>
        <w:tc>
          <w:tcPr>
            <w:tcW w:w="1800" w:type="dxa"/>
          </w:tcPr>
          <w:p w:rsidR="00AD3D86" w:rsidRDefault="00387FBF" w:rsidP="002F7371">
            <w:pPr>
              <w:pStyle w:val="TableParagraph"/>
              <w:ind w:left="0"/>
              <w:rPr>
                <w:rFonts w:ascii="Times New Roman"/>
                <w:sz w:val="18"/>
              </w:rPr>
            </w:pPr>
            <w:r w:rsidRPr="00C9560F">
              <w:rPr>
                <w:b/>
              </w:rPr>
              <w:t>Broward County</w:t>
            </w:r>
          </w:p>
        </w:tc>
        <w:tc>
          <w:tcPr>
            <w:tcW w:w="1978" w:type="dxa"/>
          </w:tcPr>
          <w:p w:rsidR="00AD3D86" w:rsidRPr="00F91B11" w:rsidRDefault="00AD3D86" w:rsidP="002F7371">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Plumbing Ch. 3</w:t>
            </w:r>
          </w:p>
        </w:tc>
        <w:tc>
          <w:tcPr>
            <w:tcW w:w="9097" w:type="dxa"/>
          </w:tcPr>
          <w:p w:rsidR="00AD3D86" w:rsidRDefault="00AD3D86" w:rsidP="002F7371">
            <w:pPr>
              <w:pStyle w:val="TableParagraph"/>
              <w:ind w:left="0"/>
              <w:rPr>
                <w:rFonts w:ascii="Times New Roman"/>
                <w:noProof/>
                <w:sz w:val="18"/>
              </w:rPr>
            </w:pPr>
            <w:r>
              <w:rPr>
                <w:rFonts w:ascii="Times New Roman"/>
                <w:noProof/>
                <w:sz w:val="18"/>
              </w:rPr>
              <w:drawing>
                <wp:inline distT="0" distB="0" distL="0" distR="0" wp14:anchorId="0D0B1E5F" wp14:editId="7E98C9B2">
                  <wp:extent cx="5709285" cy="37769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9285" cy="3776980"/>
                          </a:xfrm>
                          <a:prstGeom prst="rect">
                            <a:avLst/>
                          </a:prstGeom>
                          <a:noFill/>
                          <a:ln>
                            <a:noFill/>
                          </a:ln>
                        </pic:spPr>
                      </pic:pic>
                    </a:graphicData>
                  </a:graphic>
                </wp:inline>
              </w:drawing>
            </w:r>
          </w:p>
          <w:p w:rsidR="00AD3D86" w:rsidRDefault="00AD3D86" w:rsidP="002F7371">
            <w:pPr>
              <w:pStyle w:val="TableParagraph"/>
              <w:ind w:left="0"/>
              <w:rPr>
                <w:rFonts w:ascii="Times New Roman"/>
                <w:noProof/>
                <w:sz w:val="18"/>
              </w:rPr>
            </w:pPr>
          </w:p>
          <w:p w:rsidR="00AD3D86" w:rsidRDefault="00AD3D86" w:rsidP="002F7371">
            <w:pPr>
              <w:pStyle w:val="TableParagraph"/>
              <w:ind w:left="0"/>
              <w:rPr>
                <w:rFonts w:ascii="Times New Roman"/>
                <w:noProof/>
                <w:sz w:val="18"/>
              </w:rPr>
            </w:pPr>
          </w:p>
          <w:p w:rsidR="00AD3D86" w:rsidRDefault="00AD3D86" w:rsidP="002F7371">
            <w:pPr>
              <w:pStyle w:val="TableParagraph"/>
              <w:ind w:left="0"/>
              <w:rPr>
                <w:rFonts w:ascii="Times New Roman"/>
                <w:noProof/>
                <w:sz w:val="18"/>
              </w:rPr>
            </w:pPr>
          </w:p>
          <w:p w:rsidR="00AD3D86" w:rsidRDefault="00AD3D86" w:rsidP="002F7371">
            <w:pPr>
              <w:pStyle w:val="TableParagraph"/>
              <w:ind w:left="0"/>
              <w:rPr>
                <w:rFonts w:ascii="Times New Roman"/>
                <w:noProof/>
                <w:sz w:val="18"/>
              </w:rPr>
            </w:pPr>
            <w:r>
              <w:rPr>
                <w:rFonts w:ascii="Times New Roman"/>
                <w:noProof/>
                <w:sz w:val="18"/>
              </w:rPr>
              <w:drawing>
                <wp:inline distT="0" distB="0" distL="0" distR="0" wp14:anchorId="467EB1CB" wp14:editId="05778374">
                  <wp:extent cx="5701030" cy="3721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1030" cy="3721100"/>
                          </a:xfrm>
                          <a:prstGeom prst="rect">
                            <a:avLst/>
                          </a:prstGeom>
                          <a:noFill/>
                          <a:ln>
                            <a:noFill/>
                          </a:ln>
                        </pic:spPr>
                      </pic:pic>
                    </a:graphicData>
                  </a:graphic>
                </wp:inline>
              </w:drawing>
            </w:r>
          </w:p>
          <w:p w:rsidR="00AD3D86" w:rsidRDefault="00AD3D86" w:rsidP="002F7371">
            <w:pPr>
              <w:pStyle w:val="TableParagraph"/>
              <w:ind w:left="0"/>
              <w:rPr>
                <w:rFonts w:ascii="Times New Roman"/>
                <w:noProof/>
                <w:sz w:val="18"/>
              </w:rPr>
            </w:pPr>
          </w:p>
          <w:p w:rsidR="00AD3D86" w:rsidRDefault="00AD3D86" w:rsidP="002F7371">
            <w:pPr>
              <w:pStyle w:val="TableParagraph"/>
              <w:ind w:left="0"/>
              <w:rPr>
                <w:rFonts w:ascii="Times New Roman"/>
                <w:noProof/>
                <w:sz w:val="18"/>
              </w:rPr>
            </w:pPr>
          </w:p>
        </w:tc>
        <w:tc>
          <w:tcPr>
            <w:tcW w:w="1525" w:type="dxa"/>
          </w:tcPr>
          <w:p w:rsidR="00AD3D86" w:rsidRDefault="00646406" w:rsidP="002F7371">
            <w:pPr>
              <w:pStyle w:val="TableParagraph"/>
              <w:ind w:left="0"/>
              <w:rPr>
                <w:rFonts w:ascii="Times New Roman"/>
                <w:sz w:val="18"/>
              </w:rPr>
            </w:pPr>
            <w:r w:rsidRPr="00F91B11">
              <w:rPr>
                <w:rFonts w:ascii="Times New Roman"/>
                <w:sz w:val="24"/>
              </w:rPr>
              <w:t>Plumbing</w:t>
            </w:r>
            <w:r>
              <w:rPr>
                <w:rFonts w:ascii="Times New Roman"/>
                <w:sz w:val="24"/>
              </w:rPr>
              <w:t xml:space="preserve"> TAC</w:t>
            </w:r>
          </w:p>
        </w:tc>
      </w:tr>
      <w:tr w:rsidR="00AD3D86" w:rsidTr="002F7371">
        <w:trPr>
          <w:trHeight w:val="353"/>
        </w:trPr>
        <w:tc>
          <w:tcPr>
            <w:tcW w:w="1800" w:type="dxa"/>
          </w:tcPr>
          <w:p w:rsidR="00AD3D86" w:rsidRPr="00AD3D86" w:rsidRDefault="00AD3D86" w:rsidP="002F7371">
            <w:pPr>
              <w:pStyle w:val="TableParagraph"/>
              <w:ind w:left="0"/>
              <w:rPr>
                <w:b/>
                <w:sz w:val="18"/>
              </w:rPr>
            </w:pPr>
            <w:r w:rsidRPr="00AD3D86">
              <w:rPr>
                <w:b/>
              </w:rPr>
              <w:t>Pinellas County Construction Licensing Board</w:t>
            </w:r>
          </w:p>
        </w:tc>
        <w:tc>
          <w:tcPr>
            <w:tcW w:w="1978" w:type="dxa"/>
          </w:tcPr>
          <w:p w:rsidR="00AD3D86" w:rsidRPr="00F91B11" w:rsidRDefault="00AD3D86" w:rsidP="002F7371">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Plumbing Ch. 7</w:t>
            </w:r>
          </w:p>
        </w:tc>
        <w:tc>
          <w:tcPr>
            <w:tcW w:w="9097" w:type="dxa"/>
          </w:tcPr>
          <w:p w:rsidR="00AD3D86" w:rsidRPr="00AD3D86" w:rsidRDefault="00AD3D86" w:rsidP="002F7371">
            <w:pPr>
              <w:widowControl/>
              <w:adjustRightInd w:val="0"/>
              <w:spacing w:line="300" w:lineRule="auto"/>
              <w:rPr>
                <w:rFonts w:eastAsia="Times New Roman"/>
                <w:sz w:val="24"/>
                <w:szCs w:val="24"/>
              </w:rPr>
            </w:pPr>
            <w:r w:rsidRPr="00AD3D86">
              <w:rPr>
                <w:rFonts w:eastAsia="Times New Roman"/>
                <w:b/>
                <w:bCs/>
                <w:sz w:val="24"/>
                <w:szCs w:val="24"/>
              </w:rPr>
              <w:t xml:space="preserve">705.11.2 Solvent cementing. </w:t>
            </w:r>
            <w:r w:rsidRPr="00AD3D86">
              <w:rPr>
                <w:rFonts w:eastAsia="Times New Roman"/>
                <w:sz w:val="24"/>
                <w:szCs w:val="24"/>
              </w:rPr>
              <w:t>Joint surfaces shall be clean and free from moisture. A purple primer that conforms to ASTM F 656 shall be applied. Solvent cement not purple in color and conforming to ASTMD2564, CSA B137.3, CSA B181.2 or CSA B182.1 shall be applied to all joint surfaces. The joint shall be made while the cement is wet and shall be in accordance with ASTM D 2855. Solvent-cement joints shall be permitted above or below ground.</w:t>
            </w:r>
          </w:p>
          <w:p w:rsidR="00AD3D86" w:rsidRPr="00AD3D86" w:rsidRDefault="00AD3D86" w:rsidP="002F7371">
            <w:pPr>
              <w:widowControl/>
              <w:adjustRightInd w:val="0"/>
              <w:spacing w:line="300" w:lineRule="auto"/>
              <w:rPr>
                <w:rFonts w:eastAsia="Times New Roman"/>
                <w:sz w:val="24"/>
                <w:szCs w:val="24"/>
              </w:rPr>
            </w:pPr>
          </w:p>
          <w:p w:rsidR="00AD3D86" w:rsidRPr="00AD3D86" w:rsidRDefault="00AD3D86" w:rsidP="002F7371">
            <w:pPr>
              <w:widowControl/>
              <w:autoSpaceDE/>
              <w:autoSpaceDN/>
              <w:spacing w:line="300" w:lineRule="auto"/>
              <w:rPr>
                <w:rFonts w:eastAsia="Times New Roman"/>
                <w:sz w:val="24"/>
                <w:szCs w:val="24"/>
              </w:rPr>
            </w:pPr>
            <w:r w:rsidRPr="00AD3D86">
              <w:rPr>
                <w:rFonts w:eastAsia="Times New Roman"/>
                <w:sz w:val="24"/>
                <w:szCs w:val="24"/>
              </w:rPr>
              <w:t>Exception: A primer is not required where both of the following conditions apply:</w:t>
            </w:r>
          </w:p>
          <w:p w:rsidR="00AD3D86" w:rsidRPr="00AD3D86" w:rsidRDefault="00AD3D86" w:rsidP="002F7371">
            <w:pPr>
              <w:widowControl/>
              <w:numPr>
                <w:ilvl w:val="0"/>
                <w:numId w:val="5"/>
              </w:numPr>
              <w:autoSpaceDE/>
              <w:autoSpaceDN/>
              <w:spacing w:line="300" w:lineRule="auto"/>
              <w:rPr>
                <w:rFonts w:eastAsia="Times New Roman"/>
                <w:sz w:val="24"/>
                <w:szCs w:val="24"/>
              </w:rPr>
            </w:pPr>
            <w:r w:rsidRPr="00AD3D86">
              <w:rPr>
                <w:rFonts w:eastAsia="Times New Roman"/>
                <w:sz w:val="24"/>
                <w:szCs w:val="24"/>
              </w:rPr>
              <w:t>The solvent cement used is third-party certified as conforming to ASTM D2564.</w:t>
            </w:r>
          </w:p>
          <w:p w:rsidR="00AD3D86" w:rsidRPr="00AD3D86" w:rsidRDefault="00AD3D86" w:rsidP="002F7371">
            <w:pPr>
              <w:widowControl/>
              <w:numPr>
                <w:ilvl w:val="0"/>
                <w:numId w:val="5"/>
              </w:numPr>
              <w:autoSpaceDE/>
              <w:autoSpaceDN/>
              <w:spacing w:line="300" w:lineRule="auto"/>
              <w:rPr>
                <w:rFonts w:eastAsia="Times New Roman"/>
                <w:sz w:val="24"/>
                <w:szCs w:val="24"/>
              </w:rPr>
            </w:pPr>
            <w:r w:rsidRPr="00AD3D86">
              <w:rPr>
                <w:rFonts w:eastAsia="Times New Roman"/>
                <w:sz w:val="24"/>
                <w:szCs w:val="24"/>
              </w:rPr>
              <w:t>The solvent cement is used only for joining PVD drain, waste and vent pipe and fittings in non-pressure applications in sizes up to and including 4 inches (102 mm) in diameter.</w:t>
            </w:r>
          </w:p>
          <w:p w:rsidR="00AD3D86" w:rsidRPr="00AD3D86" w:rsidRDefault="00AD3D86" w:rsidP="002F7371">
            <w:pPr>
              <w:widowControl/>
              <w:autoSpaceDE/>
              <w:autoSpaceDN/>
              <w:spacing w:line="300" w:lineRule="auto"/>
              <w:ind w:left="720" w:hanging="360"/>
              <w:rPr>
                <w:rFonts w:eastAsia="Times New Roman"/>
                <w:sz w:val="24"/>
                <w:szCs w:val="24"/>
                <w:u w:val="single"/>
              </w:rPr>
            </w:pPr>
            <w:r w:rsidRPr="00AD3D86">
              <w:rPr>
                <w:rFonts w:eastAsia="Times New Roman"/>
                <w:sz w:val="24"/>
                <w:szCs w:val="24"/>
                <w:u w:val="single"/>
              </w:rPr>
              <w:t>3.  Clear Primer conforming to ASTM F 656 may be used on any exposed PVC pipe or fittings on trim/finish work.</w:t>
            </w:r>
          </w:p>
          <w:p w:rsidR="00AD3D86" w:rsidRDefault="00AD3D86" w:rsidP="002F7371">
            <w:pPr>
              <w:pStyle w:val="TableParagraph"/>
              <w:ind w:left="0"/>
              <w:rPr>
                <w:rFonts w:ascii="Times New Roman"/>
                <w:noProof/>
                <w:sz w:val="18"/>
              </w:rPr>
            </w:pPr>
          </w:p>
        </w:tc>
        <w:tc>
          <w:tcPr>
            <w:tcW w:w="1525" w:type="dxa"/>
          </w:tcPr>
          <w:p w:rsidR="00AD3D86" w:rsidRDefault="00646406" w:rsidP="002F7371">
            <w:pPr>
              <w:pStyle w:val="TableParagraph"/>
              <w:ind w:left="0"/>
              <w:rPr>
                <w:rFonts w:ascii="Times New Roman"/>
                <w:sz w:val="18"/>
              </w:rPr>
            </w:pPr>
            <w:r w:rsidRPr="00F91B11">
              <w:rPr>
                <w:rFonts w:ascii="Times New Roman"/>
                <w:sz w:val="24"/>
              </w:rPr>
              <w:t>Plumbing</w:t>
            </w:r>
            <w:r>
              <w:rPr>
                <w:rFonts w:ascii="Times New Roman"/>
                <w:sz w:val="24"/>
              </w:rPr>
              <w:t xml:space="preserve"> TAC</w:t>
            </w:r>
          </w:p>
        </w:tc>
      </w:tr>
      <w:tr w:rsidR="00AD3D86" w:rsidTr="002F7371">
        <w:trPr>
          <w:trHeight w:val="353"/>
        </w:trPr>
        <w:tc>
          <w:tcPr>
            <w:tcW w:w="1800" w:type="dxa"/>
          </w:tcPr>
          <w:p w:rsidR="00AD3D86" w:rsidRDefault="00387FBF" w:rsidP="002F7371">
            <w:pPr>
              <w:pStyle w:val="TableParagraph"/>
              <w:ind w:left="0"/>
              <w:rPr>
                <w:rFonts w:ascii="Times New Roman"/>
                <w:sz w:val="18"/>
              </w:rPr>
            </w:pPr>
            <w:r w:rsidRPr="00AD3D86">
              <w:rPr>
                <w:b/>
              </w:rPr>
              <w:t>Pinellas County Construction Licensing Board</w:t>
            </w:r>
          </w:p>
        </w:tc>
        <w:tc>
          <w:tcPr>
            <w:tcW w:w="1978" w:type="dxa"/>
          </w:tcPr>
          <w:p w:rsidR="00AD3D86" w:rsidRPr="00F91B11" w:rsidRDefault="00AD3D86" w:rsidP="002F7371">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Plumbing Ch. 6</w:t>
            </w:r>
          </w:p>
        </w:tc>
        <w:tc>
          <w:tcPr>
            <w:tcW w:w="9097" w:type="dxa"/>
          </w:tcPr>
          <w:p w:rsidR="00AD3D86" w:rsidRPr="00AD3D86" w:rsidRDefault="00AD3D86" w:rsidP="002F7371">
            <w:pPr>
              <w:widowControl/>
              <w:autoSpaceDE/>
              <w:autoSpaceDN/>
              <w:spacing w:line="300" w:lineRule="auto"/>
              <w:ind w:right="-18"/>
              <w:rPr>
                <w:rFonts w:eastAsia="Times New Roman"/>
                <w:b/>
                <w:bCs/>
                <w:sz w:val="24"/>
                <w:szCs w:val="24"/>
              </w:rPr>
            </w:pPr>
            <w:r w:rsidRPr="00AD3D86">
              <w:rPr>
                <w:rFonts w:eastAsia="Times New Roman"/>
                <w:b/>
                <w:bCs/>
                <w:sz w:val="24"/>
                <w:szCs w:val="24"/>
              </w:rPr>
              <w:t>SECTION 610 DISINFECTION OF POTABLE WATER SYSTEM</w:t>
            </w:r>
          </w:p>
          <w:p w:rsidR="00AD3D86" w:rsidRPr="00AD3D86" w:rsidRDefault="00AD3D86" w:rsidP="002F7371">
            <w:pPr>
              <w:widowControl/>
              <w:autoSpaceDE/>
              <w:autoSpaceDN/>
              <w:spacing w:line="300" w:lineRule="auto"/>
              <w:ind w:right="-18"/>
              <w:rPr>
                <w:rFonts w:eastAsia="Times New Roman"/>
                <w:b/>
                <w:bCs/>
                <w:sz w:val="24"/>
                <w:szCs w:val="24"/>
              </w:rPr>
            </w:pPr>
          </w:p>
          <w:p w:rsidR="00AD3D86" w:rsidRPr="00AD3D86" w:rsidRDefault="00AD3D86" w:rsidP="002F7371">
            <w:pPr>
              <w:widowControl/>
              <w:autoSpaceDE/>
              <w:autoSpaceDN/>
              <w:spacing w:line="300" w:lineRule="auto"/>
              <w:rPr>
                <w:rFonts w:eastAsia="Times New Roman"/>
                <w:sz w:val="24"/>
                <w:szCs w:val="24"/>
              </w:rPr>
            </w:pPr>
            <w:r w:rsidRPr="00AD3D86">
              <w:rPr>
                <w:rFonts w:eastAsia="Times New Roman"/>
                <w:b/>
                <w:sz w:val="24"/>
                <w:szCs w:val="24"/>
                <w:u w:val="single"/>
              </w:rPr>
              <w:t>610.2</w:t>
            </w:r>
            <w:r w:rsidRPr="00AD3D86">
              <w:rPr>
                <w:rFonts w:eastAsia="Times New Roman"/>
                <w:sz w:val="24"/>
                <w:szCs w:val="24"/>
              </w:rPr>
              <w:t xml:space="preserve"> </w:t>
            </w:r>
            <w:r w:rsidRPr="00AD3D86">
              <w:rPr>
                <w:rFonts w:eastAsia="Times New Roman"/>
                <w:b/>
                <w:sz w:val="24"/>
                <w:szCs w:val="24"/>
                <w:u w:val="single"/>
              </w:rPr>
              <w:t>Applicable Sizes.</w:t>
            </w:r>
            <w:r w:rsidRPr="00AD3D86">
              <w:rPr>
                <w:rFonts w:eastAsia="Times New Roman"/>
                <w:sz w:val="24"/>
                <w:szCs w:val="24"/>
              </w:rPr>
              <w:t xml:space="preserve"> </w:t>
            </w:r>
            <w:r w:rsidRPr="00AD3D86">
              <w:rPr>
                <w:rFonts w:eastAsia="Times New Roman"/>
                <w:sz w:val="24"/>
                <w:szCs w:val="24"/>
                <w:u w:val="single"/>
              </w:rPr>
              <w:t>The requirements of 610.1 in the following sizes shall apply when connected to an existing approved potable system.</w:t>
            </w:r>
          </w:p>
          <w:p w:rsidR="00AD3D86" w:rsidRPr="00AD3D86" w:rsidRDefault="00AD3D86" w:rsidP="002F7371">
            <w:pPr>
              <w:widowControl/>
              <w:autoSpaceDE/>
              <w:autoSpaceDN/>
              <w:spacing w:line="300" w:lineRule="auto"/>
              <w:rPr>
                <w:rFonts w:eastAsia="Times New Roman"/>
                <w:sz w:val="24"/>
                <w:szCs w:val="24"/>
              </w:rPr>
            </w:pPr>
          </w:p>
          <w:p w:rsidR="00AD3D86" w:rsidRPr="00AD3D86" w:rsidRDefault="00AD3D86" w:rsidP="002F7371">
            <w:pPr>
              <w:widowControl/>
              <w:numPr>
                <w:ilvl w:val="0"/>
                <w:numId w:val="6"/>
              </w:numPr>
              <w:autoSpaceDE/>
              <w:autoSpaceDN/>
              <w:spacing w:line="300" w:lineRule="auto"/>
              <w:rPr>
                <w:rFonts w:eastAsia="Times New Roman"/>
                <w:sz w:val="24"/>
                <w:szCs w:val="24"/>
                <w:u w:val="single"/>
              </w:rPr>
            </w:pPr>
            <w:r w:rsidRPr="00AD3D86">
              <w:rPr>
                <w:rFonts w:eastAsia="Times New Roman"/>
                <w:sz w:val="24"/>
                <w:szCs w:val="24"/>
                <w:u w:val="single"/>
              </w:rPr>
              <w:t>All Building Department permitted and approved onsite potable drinking water piping two-inch (2”) diameter and greater than one hundred fifty (150) lineal feet in length.</w:t>
            </w:r>
          </w:p>
          <w:p w:rsidR="00AD3D86" w:rsidRPr="00AD3D86" w:rsidRDefault="00AD3D86" w:rsidP="002F7371">
            <w:pPr>
              <w:widowControl/>
              <w:autoSpaceDE/>
              <w:autoSpaceDN/>
              <w:spacing w:line="300" w:lineRule="auto"/>
              <w:ind w:left="360"/>
              <w:rPr>
                <w:rFonts w:eastAsia="Times New Roman"/>
                <w:sz w:val="24"/>
                <w:szCs w:val="24"/>
                <w:u w:val="single"/>
              </w:rPr>
            </w:pPr>
          </w:p>
          <w:p w:rsidR="00AD3D86" w:rsidRPr="00AD3D86" w:rsidRDefault="00AD3D86" w:rsidP="002F7371">
            <w:pPr>
              <w:widowControl/>
              <w:numPr>
                <w:ilvl w:val="0"/>
                <w:numId w:val="6"/>
              </w:numPr>
              <w:autoSpaceDE/>
              <w:autoSpaceDN/>
              <w:spacing w:line="300" w:lineRule="auto"/>
              <w:rPr>
                <w:rFonts w:eastAsia="Times New Roman"/>
                <w:sz w:val="24"/>
                <w:szCs w:val="24"/>
                <w:u w:val="single"/>
              </w:rPr>
            </w:pPr>
            <w:r w:rsidRPr="00AD3D86">
              <w:rPr>
                <w:rFonts w:eastAsia="Times New Roman"/>
                <w:sz w:val="24"/>
                <w:szCs w:val="24"/>
                <w:u w:val="single"/>
              </w:rPr>
              <w:t>All Building Department permitted and approved onsite potable drinking water piping of greater than two-inch (2”) diameter and greater than fifty (50) lineal feet in length.</w:t>
            </w:r>
          </w:p>
          <w:p w:rsidR="00AD3D86" w:rsidRPr="00AD3D86" w:rsidRDefault="00AD3D86" w:rsidP="002F7371">
            <w:pPr>
              <w:widowControl/>
              <w:autoSpaceDE/>
              <w:autoSpaceDN/>
              <w:spacing w:line="300" w:lineRule="auto"/>
              <w:rPr>
                <w:rFonts w:eastAsia="Times New Roman"/>
                <w:sz w:val="24"/>
                <w:szCs w:val="24"/>
                <w:u w:val="single"/>
              </w:rPr>
            </w:pPr>
          </w:p>
          <w:p w:rsidR="00AD3D86" w:rsidRPr="00AD3D86" w:rsidRDefault="00AD3D86" w:rsidP="002F7371">
            <w:pPr>
              <w:widowControl/>
              <w:numPr>
                <w:ilvl w:val="0"/>
                <w:numId w:val="6"/>
              </w:numPr>
              <w:autoSpaceDE/>
              <w:autoSpaceDN/>
              <w:spacing w:line="300" w:lineRule="auto"/>
              <w:rPr>
                <w:rFonts w:eastAsia="Times New Roman"/>
                <w:sz w:val="24"/>
                <w:szCs w:val="24"/>
                <w:u w:val="single"/>
              </w:rPr>
            </w:pPr>
            <w:r w:rsidRPr="00AD3D86">
              <w:rPr>
                <w:rFonts w:eastAsia="Times New Roman"/>
                <w:sz w:val="24"/>
                <w:szCs w:val="24"/>
                <w:u w:val="single"/>
              </w:rPr>
              <w:t>All Building Department permitted and approved onsite potable drinking water piping in size(s) and length(s) adequate to contain twenty (20) gallons or more. (Volume = .0408 x diameter</w:t>
            </w:r>
            <w:r w:rsidRPr="00AD3D86">
              <w:rPr>
                <w:rFonts w:eastAsia="Times New Roman"/>
                <w:sz w:val="24"/>
                <w:szCs w:val="24"/>
                <w:u w:val="single"/>
                <w:vertAlign w:val="superscript"/>
              </w:rPr>
              <w:t>2</w:t>
            </w:r>
            <w:r w:rsidRPr="00AD3D86">
              <w:rPr>
                <w:rFonts w:eastAsia="Times New Roman"/>
                <w:sz w:val="24"/>
                <w:szCs w:val="24"/>
                <w:u w:val="single"/>
              </w:rPr>
              <w:t xml:space="preserve"> x length in feet).</w:t>
            </w:r>
          </w:p>
          <w:p w:rsidR="00AD3D86" w:rsidRPr="00AD3D86" w:rsidRDefault="00AD3D86" w:rsidP="002F7371">
            <w:pPr>
              <w:widowControl/>
              <w:autoSpaceDE/>
              <w:autoSpaceDN/>
              <w:spacing w:line="300" w:lineRule="auto"/>
              <w:rPr>
                <w:rFonts w:eastAsia="Times New Roman"/>
                <w:sz w:val="24"/>
                <w:szCs w:val="24"/>
                <w:u w:val="single"/>
              </w:rPr>
            </w:pPr>
          </w:p>
          <w:p w:rsidR="00AD3D86" w:rsidRPr="00AD3D86" w:rsidRDefault="00AD3D86" w:rsidP="002F7371">
            <w:pPr>
              <w:widowControl/>
              <w:numPr>
                <w:ilvl w:val="0"/>
                <w:numId w:val="6"/>
              </w:numPr>
              <w:autoSpaceDE/>
              <w:autoSpaceDN/>
              <w:spacing w:line="300" w:lineRule="auto"/>
              <w:rPr>
                <w:rFonts w:eastAsia="Times New Roman"/>
                <w:sz w:val="24"/>
                <w:szCs w:val="24"/>
                <w:u w:val="single"/>
              </w:rPr>
            </w:pPr>
            <w:r w:rsidRPr="00AD3D86">
              <w:rPr>
                <w:rFonts w:eastAsia="Times New Roman"/>
                <w:sz w:val="24"/>
                <w:szCs w:val="24"/>
                <w:u w:val="single"/>
              </w:rPr>
              <w:t>Any size or length water pipe that has been subjected to contamination will require disinfection.</w:t>
            </w:r>
          </w:p>
          <w:p w:rsidR="00AD3D86" w:rsidRDefault="00AD3D86" w:rsidP="002F7371">
            <w:pPr>
              <w:pStyle w:val="TableParagraph"/>
              <w:ind w:left="0"/>
              <w:rPr>
                <w:rFonts w:ascii="Times New Roman"/>
                <w:noProof/>
                <w:sz w:val="18"/>
              </w:rPr>
            </w:pPr>
          </w:p>
        </w:tc>
        <w:tc>
          <w:tcPr>
            <w:tcW w:w="1525" w:type="dxa"/>
          </w:tcPr>
          <w:p w:rsidR="00AD3D86" w:rsidRDefault="00646406" w:rsidP="002F7371">
            <w:pPr>
              <w:pStyle w:val="TableParagraph"/>
              <w:ind w:left="0"/>
              <w:rPr>
                <w:rFonts w:ascii="Times New Roman"/>
                <w:sz w:val="18"/>
              </w:rPr>
            </w:pPr>
            <w:r w:rsidRPr="00F91B11">
              <w:rPr>
                <w:rFonts w:ascii="Times New Roman"/>
                <w:sz w:val="24"/>
              </w:rPr>
              <w:t>Plumbing</w:t>
            </w:r>
            <w:r>
              <w:rPr>
                <w:rFonts w:ascii="Times New Roman"/>
                <w:sz w:val="24"/>
              </w:rPr>
              <w:t xml:space="preserve"> TAC</w:t>
            </w:r>
          </w:p>
        </w:tc>
      </w:tr>
      <w:tr w:rsidR="00AD3D86" w:rsidTr="002F7371">
        <w:trPr>
          <w:trHeight w:val="353"/>
        </w:trPr>
        <w:tc>
          <w:tcPr>
            <w:tcW w:w="1800" w:type="dxa"/>
          </w:tcPr>
          <w:p w:rsidR="00AD3D86" w:rsidRDefault="00387FBF" w:rsidP="002F7371">
            <w:pPr>
              <w:pStyle w:val="TableParagraph"/>
              <w:ind w:left="0"/>
              <w:rPr>
                <w:rFonts w:ascii="Times New Roman"/>
                <w:sz w:val="18"/>
              </w:rPr>
            </w:pPr>
            <w:r w:rsidRPr="00AD3D86">
              <w:rPr>
                <w:b/>
              </w:rPr>
              <w:t>Pinellas County Construction Licensing Board</w:t>
            </w:r>
          </w:p>
        </w:tc>
        <w:tc>
          <w:tcPr>
            <w:tcW w:w="1978" w:type="dxa"/>
          </w:tcPr>
          <w:p w:rsidR="00AD3D86" w:rsidRPr="00F91B11" w:rsidRDefault="00AD3D86" w:rsidP="002F7371">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Plumbing Ch. 6</w:t>
            </w:r>
          </w:p>
        </w:tc>
        <w:tc>
          <w:tcPr>
            <w:tcW w:w="9097" w:type="dxa"/>
          </w:tcPr>
          <w:p w:rsidR="00AD3D86" w:rsidRPr="00AD3D86" w:rsidRDefault="00AD3D86" w:rsidP="002F7371">
            <w:pPr>
              <w:widowControl/>
              <w:adjustRightInd w:val="0"/>
              <w:spacing w:line="300" w:lineRule="auto"/>
              <w:rPr>
                <w:rFonts w:eastAsia="Times New Roman"/>
                <w:sz w:val="24"/>
                <w:szCs w:val="24"/>
              </w:rPr>
            </w:pPr>
            <w:r w:rsidRPr="00AD3D86">
              <w:rPr>
                <w:rFonts w:eastAsia="Times New Roman"/>
                <w:b/>
                <w:bCs/>
                <w:sz w:val="24"/>
                <w:szCs w:val="24"/>
              </w:rPr>
              <w:t xml:space="preserve">605.22.3 Solvent cementing. </w:t>
            </w:r>
            <w:r w:rsidRPr="00AD3D86">
              <w:rPr>
                <w:rFonts w:eastAsia="Times New Roman"/>
                <w:sz w:val="24"/>
                <w:szCs w:val="24"/>
              </w:rPr>
              <w:t>Joint surfaces shall be clean and free from moisture. A purple primer that conforms to ASTM F 656 shall be applied. Solvent cement not purple in color and conforming to ASTM D 2564 or CSA-B137.3 shall be applied to all joint surfaces. The joint shall be made while the cement is wet and shall be in accordance with ASTM D 2855. Solvent-cement joints shall be permitted above or below ground.</w:t>
            </w:r>
          </w:p>
          <w:p w:rsidR="00AD3D86" w:rsidRPr="00AD3D86" w:rsidRDefault="00AD3D86" w:rsidP="002F7371">
            <w:pPr>
              <w:widowControl/>
              <w:autoSpaceDE/>
              <w:autoSpaceDN/>
              <w:spacing w:line="300" w:lineRule="auto"/>
              <w:jc w:val="both"/>
              <w:rPr>
                <w:rFonts w:eastAsia="Times New Roman"/>
                <w:sz w:val="24"/>
                <w:szCs w:val="24"/>
              </w:rPr>
            </w:pPr>
          </w:p>
          <w:p w:rsidR="00AD3D86" w:rsidRPr="00AD3D86" w:rsidRDefault="00AD3D86" w:rsidP="002F7371">
            <w:pPr>
              <w:widowControl/>
              <w:autoSpaceDE/>
              <w:autoSpaceDN/>
              <w:spacing w:line="300" w:lineRule="auto"/>
              <w:rPr>
                <w:rFonts w:eastAsia="Times New Roman"/>
                <w:sz w:val="24"/>
                <w:szCs w:val="20"/>
                <w:u w:val="single"/>
              </w:rPr>
            </w:pPr>
            <w:r w:rsidRPr="00AD3D86">
              <w:rPr>
                <w:rFonts w:eastAsia="Times New Roman"/>
                <w:sz w:val="24"/>
                <w:szCs w:val="20"/>
                <w:u w:val="single"/>
              </w:rPr>
              <w:t>Exception: Clear Primer conforming to ASTM F 656 may be used on any exposed PVC pipe or fittings on trim/finish work.</w:t>
            </w:r>
          </w:p>
          <w:p w:rsidR="00AD3D86" w:rsidRPr="00AD3D86" w:rsidRDefault="00AD3D86" w:rsidP="002F7371">
            <w:pPr>
              <w:widowControl/>
              <w:autoSpaceDE/>
              <w:autoSpaceDN/>
              <w:spacing w:line="300" w:lineRule="auto"/>
              <w:rPr>
                <w:rFonts w:eastAsia="Times New Roman"/>
                <w:strike/>
                <w:sz w:val="24"/>
                <w:szCs w:val="20"/>
              </w:rPr>
            </w:pPr>
          </w:p>
          <w:p w:rsidR="00AD3D86" w:rsidRDefault="00AD3D86" w:rsidP="002F7371">
            <w:pPr>
              <w:widowControl/>
              <w:autoSpaceDE/>
              <w:autoSpaceDN/>
              <w:spacing w:line="300" w:lineRule="auto"/>
              <w:rPr>
                <w:rFonts w:ascii="Times New Roman"/>
                <w:noProof/>
                <w:sz w:val="18"/>
              </w:rPr>
            </w:pPr>
          </w:p>
        </w:tc>
        <w:tc>
          <w:tcPr>
            <w:tcW w:w="1525" w:type="dxa"/>
          </w:tcPr>
          <w:p w:rsidR="00AD3D86" w:rsidRDefault="00646406" w:rsidP="002F7371">
            <w:pPr>
              <w:pStyle w:val="TableParagraph"/>
              <w:ind w:left="0"/>
              <w:rPr>
                <w:rFonts w:ascii="Times New Roman"/>
                <w:sz w:val="18"/>
              </w:rPr>
            </w:pPr>
            <w:r w:rsidRPr="00F91B11">
              <w:rPr>
                <w:rFonts w:ascii="Times New Roman"/>
                <w:sz w:val="24"/>
              </w:rPr>
              <w:t>Plumbing</w:t>
            </w:r>
            <w:r>
              <w:rPr>
                <w:rFonts w:ascii="Times New Roman"/>
                <w:sz w:val="24"/>
              </w:rPr>
              <w:t xml:space="preserve"> TAC</w:t>
            </w:r>
          </w:p>
        </w:tc>
      </w:tr>
      <w:tr w:rsidR="00AD3D86" w:rsidTr="002F7371">
        <w:trPr>
          <w:trHeight w:val="353"/>
        </w:trPr>
        <w:tc>
          <w:tcPr>
            <w:tcW w:w="1800" w:type="dxa"/>
          </w:tcPr>
          <w:p w:rsidR="00AD3D86" w:rsidRDefault="00387FBF" w:rsidP="002F7371">
            <w:pPr>
              <w:pStyle w:val="TableParagraph"/>
              <w:ind w:left="0"/>
              <w:rPr>
                <w:rFonts w:ascii="Times New Roman"/>
                <w:sz w:val="18"/>
              </w:rPr>
            </w:pPr>
            <w:r w:rsidRPr="00AD3D86">
              <w:rPr>
                <w:b/>
              </w:rPr>
              <w:t>Pinellas County Construction Licensing Board</w:t>
            </w:r>
          </w:p>
        </w:tc>
        <w:tc>
          <w:tcPr>
            <w:tcW w:w="1978" w:type="dxa"/>
          </w:tcPr>
          <w:p w:rsidR="00AD3D86" w:rsidRPr="00F91B11" w:rsidRDefault="00AD3D86" w:rsidP="002F7371">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Residential Ch. 27</w:t>
            </w:r>
          </w:p>
        </w:tc>
        <w:tc>
          <w:tcPr>
            <w:tcW w:w="9097" w:type="dxa"/>
          </w:tcPr>
          <w:p w:rsidR="00AD3D86" w:rsidRPr="00AD3D86" w:rsidRDefault="00AD3D86" w:rsidP="002F7371">
            <w:pPr>
              <w:widowControl/>
              <w:adjustRightInd w:val="0"/>
              <w:spacing w:line="300" w:lineRule="auto"/>
              <w:rPr>
                <w:rFonts w:eastAsia="Times New Roman"/>
                <w:b/>
                <w:bCs/>
                <w:sz w:val="24"/>
                <w:szCs w:val="24"/>
              </w:rPr>
            </w:pPr>
            <w:r w:rsidRPr="00AD3D86">
              <w:rPr>
                <w:rFonts w:eastAsia="Times New Roman"/>
                <w:b/>
                <w:bCs/>
                <w:sz w:val="24"/>
                <w:szCs w:val="24"/>
              </w:rPr>
              <w:t>SECTION P2705</w:t>
            </w:r>
          </w:p>
          <w:p w:rsidR="00AD3D86" w:rsidRPr="00AD3D86" w:rsidRDefault="00AD3D86" w:rsidP="002F7371">
            <w:pPr>
              <w:widowControl/>
              <w:adjustRightInd w:val="0"/>
              <w:spacing w:line="300" w:lineRule="auto"/>
              <w:rPr>
                <w:rFonts w:eastAsia="Times New Roman"/>
                <w:b/>
                <w:bCs/>
                <w:sz w:val="24"/>
                <w:szCs w:val="24"/>
              </w:rPr>
            </w:pPr>
            <w:r w:rsidRPr="00AD3D86">
              <w:rPr>
                <w:rFonts w:eastAsia="Times New Roman"/>
                <w:b/>
                <w:bCs/>
                <w:sz w:val="24"/>
                <w:szCs w:val="24"/>
              </w:rPr>
              <w:t>INSTALLATION</w:t>
            </w:r>
          </w:p>
          <w:p w:rsidR="00AD3D86" w:rsidRPr="00AD3D86" w:rsidRDefault="00AD3D86" w:rsidP="002F7371">
            <w:pPr>
              <w:widowControl/>
              <w:adjustRightInd w:val="0"/>
              <w:spacing w:line="300" w:lineRule="auto"/>
              <w:rPr>
                <w:rFonts w:eastAsia="Times New Roman"/>
                <w:b/>
                <w:bCs/>
                <w:sz w:val="24"/>
                <w:szCs w:val="24"/>
              </w:rPr>
            </w:pPr>
          </w:p>
          <w:p w:rsidR="00AD3D86" w:rsidRPr="00AD3D86" w:rsidRDefault="00AD3D86" w:rsidP="002F7371">
            <w:pPr>
              <w:widowControl/>
              <w:adjustRightInd w:val="0"/>
              <w:spacing w:line="300" w:lineRule="auto"/>
              <w:rPr>
                <w:rFonts w:eastAsia="Times New Roman"/>
                <w:sz w:val="24"/>
                <w:szCs w:val="24"/>
              </w:rPr>
            </w:pPr>
            <w:r w:rsidRPr="00AD3D86">
              <w:rPr>
                <w:rFonts w:eastAsia="Times New Roman"/>
                <w:b/>
                <w:bCs/>
                <w:sz w:val="24"/>
                <w:szCs w:val="24"/>
              </w:rPr>
              <w:t xml:space="preserve">P2705.1 General. </w:t>
            </w:r>
            <w:r w:rsidRPr="00AD3D86">
              <w:rPr>
                <w:rFonts w:eastAsia="Times New Roman"/>
                <w:sz w:val="24"/>
                <w:szCs w:val="24"/>
              </w:rPr>
              <w:t>The installation of fixtures shall conform to the following:</w:t>
            </w:r>
          </w:p>
          <w:p w:rsidR="00AD3D86" w:rsidRPr="00AD3D86" w:rsidRDefault="00AD3D86" w:rsidP="002F7371">
            <w:pPr>
              <w:widowControl/>
              <w:adjustRightInd w:val="0"/>
              <w:spacing w:line="300" w:lineRule="auto"/>
              <w:rPr>
                <w:rFonts w:eastAsia="Times New Roman"/>
                <w:sz w:val="24"/>
                <w:szCs w:val="24"/>
              </w:rPr>
            </w:pPr>
            <w:r w:rsidRPr="00AD3D86">
              <w:rPr>
                <w:rFonts w:eastAsia="Times New Roman"/>
                <w:sz w:val="24"/>
                <w:szCs w:val="24"/>
              </w:rPr>
              <w:t xml:space="preserve">1. Floor-outlet or floor-mounted fixtures shall be secured to the drainage connection and to the floor, where so designed, by screws, </w:t>
            </w:r>
            <w:proofErr w:type="gramStart"/>
            <w:r w:rsidRPr="00AD3D86">
              <w:rPr>
                <w:rFonts w:eastAsia="Times New Roman"/>
                <w:sz w:val="24"/>
                <w:szCs w:val="24"/>
              </w:rPr>
              <w:t>bolts,</w:t>
            </w:r>
            <w:proofErr w:type="gramEnd"/>
            <w:r w:rsidRPr="00AD3D86">
              <w:rPr>
                <w:rFonts w:eastAsia="Times New Roman"/>
                <w:sz w:val="24"/>
                <w:szCs w:val="24"/>
              </w:rPr>
              <w:t xml:space="preserve"> washers, nuts and similar fasteners of copper, copper alloy or other corrosion-resistant material.</w:t>
            </w:r>
          </w:p>
          <w:p w:rsidR="00AD3D86" w:rsidRPr="00AD3D86" w:rsidRDefault="00AD3D86" w:rsidP="002F7371">
            <w:pPr>
              <w:widowControl/>
              <w:adjustRightInd w:val="0"/>
              <w:spacing w:line="300" w:lineRule="auto"/>
              <w:rPr>
                <w:rFonts w:eastAsia="Times New Roman"/>
                <w:sz w:val="24"/>
                <w:szCs w:val="24"/>
              </w:rPr>
            </w:pPr>
            <w:r w:rsidRPr="00AD3D86">
              <w:rPr>
                <w:rFonts w:eastAsia="Times New Roman"/>
                <w:sz w:val="24"/>
                <w:szCs w:val="24"/>
              </w:rPr>
              <w:t>2. Wall-hung fixtures shall be rigidly supported so that strain is not transmitted to the plumbing system.</w:t>
            </w:r>
          </w:p>
          <w:p w:rsidR="00AD3D86" w:rsidRPr="00AD3D86" w:rsidRDefault="00AD3D86" w:rsidP="002F7371">
            <w:pPr>
              <w:widowControl/>
              <w:adjustRightInd w:val="0"/>
              <w:spacing w:line="300" w:lineRule="auto"/>
              <w:rPr>
                <w:rFonts w:eastAsia="Times New Roman"/>
                <w:sz w:val="24"/>
                <w:szCs w:val="24"/>
              </w:rPr>
            </w:pPr>
            <w:r w:rsidRPr="00AD3D86">
              <w:rPr>
                <w:rFonts w:eastAsia="Times New Roman"/>
                <w:sz w:val="24"/>
                <w:szCs w:val="24"/>
              </w:rPr>
              <w:t>3. Where fixtures come in contact with walls and floors, the contact area shall be water tight.</w:t>
            </w:r>
          </w:p>
          <w:p w:rsidR="00AD3D86" w:rsidRPr="00AD3D86" w:rsidRDefault="00AD3D86" w:rsidP="002F7371">
            <w:pPr>
              <w:widowControl/>
              <w:adjustRightInd w:val="0"/>
              <w:spacing w:line="300" w:lineRule="auto"/>
              <w:rPr>
                <w:rFonts w:eastAsia="Times New Roman"/>
                <w:sz w:val="24"/>
                <w:szCs w:val="24"/>
              </w:rPr>
            </w:pPr>
            <w:r w:rsidRPr="00AD3D86">
              <w:rPr>
                <w:rFonts w:eastAsia="Times New Roman"/>
                <w:sz w:val="24"/>
                <w:szCs w:val="24"/>
              </w:rPr>
              <w:t>4. Plumbing fixtures shall be usable</w:t>
            </w:r>
            <w:r w:rsidRPr="00AD3D86">
              <w:rPr>
                <w:rFonts w:eastAsia="Times New Roman"/>
                <w:sz w:val="24"/>
                <w:szCs w:val="24"/>
                <w:u w:val="single"/>
              </w:rPr>
              <w:t xml:space="preserve"> and functionally accessible</w:t>
            </w:r>
            <w:r w:rsidRPr="00AD3D86">
              <w:rPr>
                <w:rFonts w:eastAsia="Times New Roman"/>
                <w:sz w:val="24"/>
                <w:szCs w:val="24"/>
              </w:rPr>
              <w:t>.</w:t>
            </w:r>
          </w:p>
          <w:p w:rsidR="00AD3D86" w:rsidRPr="00AD3D86" w:rsidRDefault="00AD3D86" w:rsidP="002F7371">
            <w:pPr>
              <w:widowControl/>
              <w:adjustRightInd w:val="0"/>
              <w:spacing w:line="300" w:lineRule="auto"/>
              <w:rPr>
                <w:rFonts w:eastAsia="Times New Roman"/>
                <w:sz w:val="24"/>
                <w:szCs w:val="24"/>
              </w:rPr>
            </w:pPr>
            <w:r w:rsidRPr="00AD3D86">
              <w:rPr>
                <w:rFonts w:eastAsia="Times New Roman"/>
                <w:sz w:val="24"/>
                <w:szCs w:val="24"/>
              </w:rPr>
              <w:t>5. Water closets, lavatories and bidets. A water closet, lavatory or bidet shall not be set closer than 15 inches (381 mm) from its center to any side wall, partition or vanity or closer than 30 inches (762 mm) center-to-center between adjacent fixtures. There shall be a clearance of not less than 21-inch (533 mm) in front of a water closet, lavatory or bidet to any wall, fixture or door.</w:t>
            </w:r>
            <w:r w:rsidRPr="00AD3D86">
              <w:rPr>
                <w:rFonts w:eastAsia="Times New Roman"/>
                <w:sz w:val="24"/>
                <w:szCs w:val="24"/>
                <w:u w:val="single"/>
              </w:rPr>
              <w:t xml:space="preserve"> Plus the fixture spacing requirements of Section R307.1.</w:t>
            </w:r>
          </w:p>
          <w:p w:rsidR="00AD3D86" w:rsidRPr="00AD3D86" w:rsidRDefault="00AD3D86" w:rsidP="002F7371">
            <w:pPr>
              <w:widowControl/>
              <w:adjustRightInd w:val="0"/>
              <w:spacing w:line="300" w:lineRule="auto"/>
              <w:rPr>
                <w:rFonts w:eastAsia="Times New Roman"/>
                <w:sz w:val="24"/>
                <w:szCs w:val="24"/>
              </w:rPr>
            </w:pPr>
            <w:r w:rsidRPr="00AD3D86">
              <w:rPr>
                <w:rFonts w:eastAsia="Times New Roman"/>
                <w:sz w:val="24"/>
                <w:szCs w:val="24"/>
              </w:rPr>
              <w:t xml:space="preserve">6. The location of piping, fixtures or </w:t>
            </w:r>
            <w:r w:rsidRPr="00AD3D86">
              <w:rPr>
                <w:rFonts w:eastAsia="Times New Roman"/>
                <w:i/>
                <w:iCs/>
                <w:sz w:val="24"/>
                <w:szCs w:val="24"/>
              </w:rPr>
              <w:t xml:space="preserve">equipment </w:t>
            </w:r>
            <w:r w:rsidRPr="00AD3D86">
              <w:rPr>
                <w:rFonts w:eastAsia="Times New Roman"/>
                <w:sz w:val="24"/>
                <w:szCs w:val="24"/>
              </w:rPr>
              <w:t>shall not interfere with the operation of windows or doors.</w:t>
            </w:r>
          </w:p>
          <w:p w:rsidR="00AD3D86" w:rsidRPr="00AD3D86" w:rsidRDefault="00AD3D86" w:rsidP="002F7371">
            <w:pPr>
              <w:widowControl/>
              <w:adjustRightInd w:val="0"/>
              <w:spacing w:line="300" w:lineRule="auto"/>
              <w:rPr>
                <w:rFonts w:eastAsia="Times New Roman"/>
                <w:sz w:val="24"/>
                <w:szCs w:val="24"/>
              </w:rPr>
            </w:pPr>
            <w:r w:rsidRPr="00AD3D86">
              <w:rPr>
                <w:rFonts w:eastAsia="Times New Roman"/>
                <w:sz w:val="24"/>
                <w:szCs w:val="24"/>
              </w:rPr>
              <w:t>7. In flood hazard areas as established by Table R301.2 (1), plumbing fixtures shall be located or installed in accordance with Section R322.1.6.</w:t>
            </w:r>
          </w:p>
          <w:p w:rsidR="00AD3D86" w:rsidRPr="00AD3D86" w:rsidRDefault="00AD3D86" w:rsidP="002F7371">
            <w:pPr>
              <w:widowControl/>
              <w:adjustRightInd w:val="0"/>
              <w:spacing w:line="300" w:lineRule="auto"/>
              <w:rPr>
                <w:rFonts w:eastAsia="Times New Roman"/>
                <w:sz w:val="24"/>
                <w:szCs w:val="24"/>
              </w:rPr>
            </w:pPr>
            <w:r w:rsidRPr="00AD3D86">
              <w:rPr>
                <w:rFonts w:eastAsia="Times New Roman"/>
                <w:sz w:val="24"/>
                <w:szCs w:val="24"/>
              </w:rPr>
              <w:t>8. Integral fixture-fitting mounting surfaces on manufactured plumbing fixtures or plumbing fixtures constructed on site, shall meet the design requirements of ASME A112.19.2/CSA B45.1 or ASME A112.19.3/CSA B45.4.</w:t>
            </w:r>
          </w:p>
          <w:p w:rsidR="00AD3D86" w:rsidRPr="00AD3D86" w:rsidRDefault="00AD3D86" w:rsidP="002F7371">
            <w:pPr>
              <w:widowControl/>
              <w:adjustRightInd w:val="0"/>
              <w:spacing w:line="300" w:lineRule="auto"/>
              <w:rPr>
                <w:rFonts w:eastAsia="Times New Roman"/>
                <w:b/>
                <w:bCs/>
                <w:sz w:val="24"/>
                <w:szCs w:val="24"/>
              </w:rPr>
            </w:pPr>
          </w:p>
        </w:tc>
        <w:tc>
          <w:tcPr>
            <w:tcW w:w="1525" w:type="dxa"/>
          </w:tcPr>
          <w:p w:rsidR="00AD3D86" w:rsidRDefault="00646406" w:rsidP="002F7371">
            <w:pPr>
              <w:pStyle w:val="TableParagraph"/>
              <w:ind w:left="0"/>
              <w:rPr>
                <w:rFonts w:ascii="Times New Roman"/>
                <w:sz w:val="18"/>
              </w:rPr>
            </w:pPr>
            <w:r w:rsidRPr="00F91B11">
              <w:rPr>
                <w:rFonts w:ascii="Times New Roman"/>
                <w:sz w:val="24"/>
              </w:rPr>
              <w:t>Plumbing</w:t>
            </w:r>
            <w:r>
              <w:rPr>
                <w:rFonts w:ascii="Times New Roman"/>
                <w:sz w:val="24"/>
              </w:rPr>
              <w:t xml:space="preserve"> TAC</w:t>
            </w:r>
          </w:p>
        </w:tc>
      </w:tr>
      <w:tr w:rsidR="007E140D" w:rsidTr="002F7371">
        <w:trPr>
          <w:trHeight w:val="353"/>
        </w:trPr>
        <w:tc>
          <w:tcPr>
            <w:tcW w:w="1800" w:type="dxa"/>
          </w:tcPr>
          <w:p w:rsidR="007E140D" w:rsidRDefault="007E140D" w:rsidP="002F7371">
            <w:pPr>
              <w:pStyle w:val="TableParagraph"/>
              <w:ind w:left="0"/>
              <w:rPr>
                <w:rFonts w:ascii="Times New Roman"/>
                <w:sz w:val="18"/>
              </w:rPr>
            </w:pPr>
            <w:r w:rsidRPr="00AD3D86">
              <w:rPr>
                <w:b/>
              </w:rPr>
              <w:t>Pinellas County Construction Licensing Board</w:t>
            </w:r>
          </w:p>
        </w:tc>
        <w:tc>
          <w:tcPr>
            <w:tcW w:w="1978" w:type="dxa"/>
          </w:tcPr>
          <w:p w:rsidR="007E140D" w:rsidRPr="00F91B11" w:rsidRDefault="007E140D" w:rsidP="002F7371">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Residential Ch. 29</w:t>
            </w:r>
          </w:p>
        </w:tc>
        <w:tc>
          <w:tcPr>
            <w:tcW w:w="9097" w:type="dxa"/>
          </w:tcPr>
          <w:p w:rsidR="007E140D" w:rsidRPr="007E140D" w:rsidRDefault="007E140D" w:rsidP="002F7371">
            <w:pPr>
              <w:widowControl/>
              <w:adjustRightInd w:val="0"/>
              <w:spacing w:line="300" w:lineRule="auto"/>
              <w:rPr>
                <w:rFonts w:eastAsia="Times New Roman"/>
                <w:sz w:val="24"/>
                <w:szCs w:val="24"/>
              </w:rPr>
            </w:pPr>
            <w:r w:rsidRPr="007E140D">
              <w:rPr>
                <w:rFonts w:eastAsia="Times New Roman"/>
                <w:b/>
                <w:bCs/>
                <w:sz w:val="24"/>
                <w:szCs w:val="24"/>
              </w:rPr>
              <w:t xml:space="preserve">P2906.9.1.4 PVC plastic pipe. </w:t>
            </w:r>
            <w:r w:rsidRPr="007E140D">
              <w:rPr>
                <w:rFonts w:eastAsia="Times New Roman"/>
                <w:sz w:val="24"/>
                <w:szCs w:val="24"/>
              </w:rPr>
              <w:t>A purple primer that conforms to ASTM F 656 shall be applied to PVC solvent-cemented joints. Solvent cement for PVC plastic pipe conforming to ASTM D 2564 shall be applied to all joint surfaces.</w:t>
            </w:r>
          </w:p>
          <w:p w:rsidR="007E140D" w:rsidRPr="007E140D" w:rsidRDefault="007E140D" w:rsidP="002F7371">
            <w:pPr>
              <w:widowControl/>
              <w:adjustRightInd w:val="0"/>
              <w:spacing w:line="300" w:lineRule="auto"/>
              <w:rPr>
                <w:rFonts w:eastAsia="Times New Roman"/>
                <w:sz w:val="24"/>
                <w:szCs w:val="24"/>
              </w:rPr>
            </w:pPr>
          </w:p>
          <w:p w:rsidR="007E140D" w:rsidRPr="007E140D" w:rsidRDefault="007E140D" w:rsidP="002F7371">
            <w:pPr>
              <w:widowControl/>
              <w:autoSpaceDE/>
              <w:autoSpaceDN/>
              <w:spacing w:line="300" w:lineRule="auto"/>
              <w:rPr>
                <w:rFonts w:eastAsia="Times New Roman"/>
                <w:sz w:val="24"/>
                <w:szCs w:val="24"/>
                <w:u w:val="single"/>
              </w:rPr>
            </w:pPr>
            <w:r w:rsidRPr="007E140D">
              <w:rPr>
                <w:rFonts w:eastAsia="Times New Roman"/>
                <w:sz w:val="24"/>
                <w:szCs w:val="24"/>
                <w:u w:val="single"/>
              </w:rPr>
              <w:t>Exception: Clear Primer conforming to ASTM F 656 may be used on any exposed PVC pipe or fittings on trim/finish work.</w:t>
            </w:r>
          </w:p>
          <w:p w:rsidR="007E140D" w:rsidRPr="00AD3D86" w:rsidRDefault="007E140D" w:rsidP="002F7371">
            <w:pPr>
              <w:widowControl/>
              <w:adjustRightInd w:val="0"/>
              <w:spacing w:line="300" w:lineRule="auto"/>
              <w:rPr>
                <w:rFonts w:eastAsia="Times New Roman"/>
                <w:b/>
                <w:bCs/>
                <w:sz w:val="24"/>
                <w:szCs w:val="24"/>
              </w:rPr>
            </w:pPr>
          </w:p>
        </w:tc>
        <w:tc>
          <w:tcPr>
            <w:tcW w:w="1525" w:type="dxa"/>
          </w:tcPr>
          <w:p w:rsidR="007E140D" w:rsidRDefault="00646406" w:rsidP="002F7371">
            <w:pPr>
              <w:pStyle w:val="TableParagraph"/>
              <w:ind w:left="0"/>
              <w:rPr>
                <w:rFonts w:ascii="Times New Roman"/>
                <w:sz w:val="18"/>
              </w:rPr>
            </w:pPr>
            <w:r w:rsidRPr="00F91B11">
              <w:rPr>
                <w:rFonts w:ascii="Times New Roman"/>
                <w:sz w:val="24"/>
              </w:rPr>
              <w:t>Plumbing</w:t>
            </w:r>
            <w:r>
              <w:rPr>
                <w:rFonts w:ascii="Times New Roman"/>
                <w:sz w:val="24"/>
              </w:rPr>
              <w:t xml:space="preserve"> TAC</w:t>
            </w:r>
          </w:p>
        </w:tc>
      </w:tr>
      <w:tr w:rsidR="002F7371" w:rsidTr="002F7371">
        <w:trPr>
          <w:trHeight w:val="353"/>
        </w:trPr>
        <w:tc>
          <w:tcPr>
            <w:tcW w:w="1800" w:type="dxa"/>
          </w:tcPr>
          <w:p w:rsidR="002F7371" w:rsidRDefault="002F7371" w:rsidP="002F7371">
            <w:pPr>
              <w:pStyle w:val="TableParagraph"/>
              <w:ind w:left="0"/>
              <w:rPr>
                <w:rFonts w:ascii="Times New Roman"/>
                <w:sz w:val="18"/>
              </w:rPr>
            </w:pPr>
            <w:r w:rsidRPr="00AD3D86">
              <w:rPr>
                <w:b/>
              </w:rPr>
              <w:t>Pinellas County Construction Licensing Board</w:t>
            </w:r>
          </w:p>
        </w:tc>
        <w:tc>
          <w:tcPr>
            <w:tcW w:w="1978" w:type="dxa"/>
          </w:tcPr>
          <w:p w:rsidR="002F7371" w:rsidRPr="00F91B11" w:rsidRDefault="002F7371" w:rsidP="002F7371">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Residential Ch. 29</w:t>
            </w:r>
          </w:p>
        </w:tc>
        <w:tc>
          <w:tcPr>
            <w:tcW w:w="9097" w:type="dxa"/>
          </w:tcPr>
          <w:p w:rsidR="002F7371" w:rsidRPr="007E140D" w:rsidRDefault="002F7371" w:rsidP="002F7371">
            <w:pPr>
              <w:widowControl/>
              <w:autoSpaceDE/>
              <w:autoSpaceDN/>
              <w:spacing w:line="300" w:lineRule="auto"/>
              <w:jc w:val="center"/>
              <w:rPr>
                <w:rFonts w:eastAsia="Times New Roman"/>
                <w:b/>
                <w:sz w:val="24"/>
                <w:szCs w:val="24"/>
                <w:u w:val="single"/>
              </w:rPr>
            </w:pPr>
            <w:r w:rsidRPr="007E140D">
              <w:rPr>
                <w:rFonts w:eastAsia="Times New Roman"/>
                <w:b/>
                <w:sz w:val="24"/>
                <w:szCs w:val="24"/>
                <w:u w:val="single"/>
              </w:rPr>
              <w:t>TABLE P2903.2b</w:t>
            </w:r>
          </w:p>
          <w:p w:rsidR="002F7371" w:rsidRPr="007E140D" w:rsidRDefault="002F7371" w:rsidP="002F7371">
            <w:pPr>
              <w:widowControl/>
              <w:autoSpaceDE/>
              <w:autoSpaceDN/>
              <w:spacing w:line="300" w:lineRule="auto"/>
              <w:jc w:val="center"/>
              <w:rPr>
                <w:rFonts w:eastAsia="Times New Roman"/>
                <w:b/>
                <w:sz w:val="24"/>
                <w:szCs w:val="24"/>
                <w:u w:val="single"/>
              </w:rPr>
            </w:pPr>
            <w:r w:rsidRPr="007E140D">
              <w:rPr>
                <w:rFonts w:eastAsia="Times New Roman"/>
                <w:b/>
                <w:sz w:val="24"/>
                <w:szCs w:val="24"/>
                <w:u w:val="single"/>
              </w:rPr>
              <w:t xml:space="preserve">MINIMUM WATER SERVICE </w:t>
            </w:r>
            <w:proofErr w:type="spellStart"/>
            <w:r w:rsidRPr="007E140D">
              <w:rPr>
                <w:rFonts w:eastAsia="Times New Roman"/>
                <w:b/>
                <w:sz w:val="24"/>
                <w:szCs w:val="24"/>
                <w:u w:val="single"/>
              </w:rPr>
              <w:t>SIZE</w:t>
            </w:r>
            <w:r w:rsidRPr="007E140D">
              <w:rPr>
                <w:rFonts w:eastAsia="Times New Roman"/>
                <w:b/>
                <w:sz w:val="24"/>
                <w:szCs w:val="24"/>
                <w:u w:val="single"/>
                <w:vertAlign w:val="superscript"/>
              </w:rPr>
              <w:t>a</w:t>
            </w:r>
            <w:proofErr w:type="spellEnd"/>
          </w:p>
          <w:tbl>
            <w:tblPr>
              <w:tblStyle w:val="TableGrid"/>
              <w:tblW w:w="0" w:type="auto"/>
              <w:tblInd w:w="648" w:type="dxa"/>
              <w:tblLayout w:type="fixed"/>
              <w:tblLook w:val="04A0" w:firstRow="1" w:lastRow="0" w:firstColumn="1" w:lastColumn="0" w:noHBand="0" w:noVBand="1"/>
            </w:tblPr>
            <w:tblGrid>
              <w:gridCol w:w="1384"/>
              <w:gridCol w:w="1586"/>
              <w:gridCol w:w="1350"/>
              <w:gridCol w:w="1530"/>
              <w:gridCol w:w="1350"/>
            </w:tblGrid>
            <w:tr w:rsidR="002F7371" w:rsidRPr="007E140D" w:rsidTr="00A51C8C">
              <w:tc>
                <w:tcPr>
                  <w:tcW w:w="1384" w:type="dxa"/>
                  <w:vAlign w:val="center"/>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NO. OF FIXTURE UNITS</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FLUSH</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 xml:space="preserve">TANK </w:t>
                  </w:r>
                  <w:proofErr w:type="spellStart"/>
                  <w:r w:rsidRPr="007E140D">
                    <w:rPr>
                      <w:rFonts w:eastAsia="Times New Roman"/>
                      <w:sz w:val="24"/>
                      <w:szCs w:val="24"/>
                      <w:u w:val="single"/>
                    </w:rPr>
                    <w:t>WC</w:t>
                  </w:r>
                  <w:r w:rsidRPr="007E140D">
                    <w:rPr>
                      <w:rFonts w:eastAsia="Times New Roman"/>
                      <w:sz w:val="24"/>
                      <w:szCs w:val="24"/>
                      <w:u w:val="single"/>
                      <w:vertAlign w:val="superscript"/>
                    </w:rPr>
                    <w:t>b</w:t>
                  </w:r>
                  <w:proofErr w:type="spellEnd"/>
                </w:p>
              </w:tc>
              <w:tc>
                <w:tcPr>
                  <w:tcW w:w="1586" w:type="dxa"/>
                  <w:vAlign w:val="center"/>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 xml:space="preserve">DIAMETER OF WATER </w:t>
                  </w:r>
                  <w:proofErr w:type="spellStart"/>
                  <w:r w:rsidRPr="007E140D">
                    <w:rPr>
                      <w:rFonts w:eastAsia="Times New Roman"/>
                      <w:sz w:val="24"/>
                      <w:szCs w:val="24"/>
                      <w:u w:val="single"/>
                    </w:rPr>
                    <w:t>PIPE</w:t>
                  </w:r>
                  <w:r w:rsidRPr="007E140D">
                    <w:rPr>
                      <w:rFonts w:eastAsia="Times New Roman"/>
                      <w:sz w:val="24"/>
                      <w:szCs w:val="24"/>
                      <w:u w:val="single"/>
                      <w:vertAlign w:val="superscript"/>
                    </w:rPr>
                    <w:t>c</w:t>
                  </w:r>
                  <w:proofErr w:type="spellEnd"/>
                </w:p>
              </w:tc>
              <w:tc>
                <w:tcPr>
                  <w:tcW w:w="1350" w:type="dxa"/>
                  <w:vAlign w:val="center"/>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RECOMMENDED METER SIZE (inches)</w:t>
                  </w:r>
                  <w:r w:rsidRPr="007E140D">
                    <w:rPr>
                      <w:rFonts w:eastAsia="Times New Roman"/>
                      <w:sz w:val="24"/>
                      <w:szCs w:val="24"/>
                      <w:u w:val="single"/>
                      <w:vertAlign w:val="superscript"/>
                    </w:rPr>
                    <w:t>d</w:t>
                  </w:r>
                </w:p>
              </w:tc>
              <w:tc>
                <w:tcPr>
                  <w:tcW w:w="1530" w:type="dxa"/>
                  <w:vAlign w:val="center"/>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APPROX. PRESSURE LOSS METER</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+ 100’ PIPE</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(psi)</w:t>
                  </w:r>
                  <w:r w:rsidRPr="007E140D">
                    <w:rPr>
                      <w:rFonts w:eastAsia="Times New Roman"/>
                      <w:sz w:val="24"/>
                      <w:szCs w:val="24"/>
                      <w:u w:val="single"/>
                      <w:vertAlign w:val="superscript"/>
                    </w:rPr>
                    <w:t>e</w:t>
                  </w:r>
                </w:p>
              </w:tc>
              <w:tc>
                <w:tcPr>
                  <w:tcW w:w="1350" w:type="dxa"/>
                  <w:vAlign w:val="center"/>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 xml:space="preserve">NO. OF FIXTURE UNITS FLUSH VALVE </w:t>
                  </w:r>
                  <w:proofErr w:type="spellStart"/>
                  <w:r w:rsidRPr="007E140D">
                    <w:rPr>
                      <w:rFonts w:eastAsia="Times New Roman"/>
                      <w:sz w:val="24"/>
                      <w:szCs w:val="24"/>
                      <w:u w:val="single"/>
                    </w:rPr>
                    <w:t>WC</w:t>
                  </w:r>
                  <w:r w:rsidRPr="007E140D">
                    <w:rPr>
                      <w:rFonts w:eastAsia="Times New Roman"/>
                      <w:sz w:val="24"/>
                      <w:szCs w:val="24"/>
                      <w:u w:val="single"/>
                      <w:vertAlign w:val="superscript"/>
                    </w:rPr>
                    <w:t>b</w:t>
                  </w:r>
                  <w:proofErr w:type="spellEnd"/>
                </w:p>
              </w:tc>
            </w:tr>
            <w:tr w:rsidR="002F7371" w:rsidRPr="007E140D" w:rsidTr="00A51C8C">
              <w:tc>
                <w:tcPr>
                  <w:tcW w:w="1384"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18</w:t>
                  </w:r>
                </w:p>
              </w:tc>
              <w:tc>
                <w:tcPr>
                  <w:tcW w:w="1586"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3/4</w:t>
                  </w:r>
                </w:p>
              </w:tc>
              <w:tc>
                <w:tcPr>
                  <w:tcW w:w="1350"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5/8</w:t>
                  </w:r>
                </w:p>
              </w:tc>
              <w:tc>
                <w:tcPr>
                  <w:tcW w:w="1530"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30</w:t>
                  </w:r>
                </w:p>
              </w:tc>
              <w:tc>
                <w:tcPr>
                  <w:tcW w:w="1350"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w:t>
                  </w:r>
                </w:p>
              </w:tc>
            </w:tr>
            <w:tr w:rsidR="002F7371" w:rsidRPr="007E140D" w:rsidTr="00A51C8C">
              <w:tc>
                <w:tcPr>
                  <w:tcW w:w="1384"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19-55</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w:t>
                  </w:r>
                </w:p>
              </w:tc>
              <w:tc>
                <w:tcPr>
                  <w:tcW w:w="1586"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1</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1</w:t>
                  </w:r>
                </w:p>
              </w:tc>
              <w:tc>
                <w:tcPr>
                  <w:tcW w:w="1350"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1</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1</w:t>
                  </w:r>
                </w:p>
              </w:tc>
              <w:tc>
                <w:tcPr>
                  <w:tcW w:w="1530"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30</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30</w:t>
                  </w:r>
                </w:p>
              </w:tc>
              <w:tc>
                <w:tcPr>
                  <w:tcW w:w="1350"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9</w:t>
                  </w:r>
                </w:p>
              </w:tc>
            </w:tr>
            <w:tr w:rsidR="002F7371" w:rsidRPr="007E140D" w:rsidTr="00A51C8C">
              <w:tc>
                <w:tcPr>
                  <w:tcW w:w="1384"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56-85</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w:t>
                  </w:r>
                </w:p>
              </w:tc>
              <w:tc>
                <w:tcPr>
                  <w:tcW w:w="1586"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1 ¼</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1 ¼</w:t>
                  </w:r>
                </w:p>
              </w:tc>
              <w:tc>
                <w:tcPr>
                  <w:tcW w:w="1350"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1</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1</w:t>
                  </w:r>
                </w:p>
              </w:tc>
              <w:tc>
                <w:tcPr>
                  <w:tcW w:w="1530"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30</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30</w:t>
                  </w:r>
                </w:p>
              </w:tc>
              <w:tc>
                <w:tcPr>
                  <w:tcW w:w="1350"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10-20</w:t>
                  </w:r>
                </w:p>
              </w:tc>
            </w:tr>
            <w:tr w:rsidR="002F7371" w:rsidRPr="007E140D" w:rsidTr="00A51C8C">
              <w:tc>
                <w:tcPr>
                  <w:tcW w:w="1384"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8-225</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w:t>
                  </w:r>
                </w:p>
              </w:tc>
              <w:tc>
                <w:tcPr>
                  <w:tcW w:w="1586"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1 ½</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1 ½</w:t>
                  </w:r>
                </w:p>
              </w:tc>
              <w:tc>
                <w:tcPr>
                  <w:tcW w:w="1350"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1 ½</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1 ½</w:t>
                  </w:r>
                </w:p>
              </w:tc>
              <w:tc>
                <w:tcPr>
                  <w:tcW w:w="1530"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30</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30</w:t>
                  </w:r>
                </w:p>
              </w:tc>
              <w:tc>
                <w:tcPr>
                  <w:tcW w:w="1350"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21-77</w:t>
                  </w:r>
                </w:p>
              </w:tc>
            </w:tr>
            <w:tr w:rsidR="002F7371" w:rsidRPr="007E140D" w:rsidTr="00A51C8C">
              <w:tc>
                <w:tcPr>
                  <w:tcW w:w="1384"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226-350</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w:t>
                  </w:r>
                </w:p>
              </w:tc>
              <w:tc>
                <w:tcPr>
                  <w:tcW w:w="1586"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2</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2</w:t>
                  </w:r>
                </w:p>
              </w:tc>
              <w:tc>
                <w:tcPr>
                  <w:tcW w:w="1350"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1 ½</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1 ½</w:t>
                  </w:r>
                </w:p>
              </w:tc>
              <w:tc>
                <w:tcPr>
                  <w:tcW w:w="1530"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30</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30</w:t>
                  </w:r>
                </w:p>
              </w:tc>
              <w:tc>
                <w:tcPr>
                  <w:tcW w:w="1350"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78-175</w:t>
                  </w:r>
                </w:p>
              </w:tc>
            </w:tr>
            <w:tr w:rsidR="002F7371" w:rsidRPr="007E140D" w:rsidTr="00A51C8C">
              <w:tc>
                <w:tcPr>
                  <w:tcW w:w="1384"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351-550</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w:t>
                  </w:r>
                </w:p>
              </w:tc>
              <w:tc>
                <w:tcPr>
                  <w:tcW w:w="1586"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2</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2</w:t>
                  </w:r>
                </w:p>
              </w:tc>
              <w:tc>
                <w:tcPr>
                  <w:tcW w:w="1350"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2</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2</w:t>
                  </w:r>
                </w:p>
              </w:tc>
              <w:tc>
                <w:tcPr>
                  <w:tcW w:w="1530"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30</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30</w:t>
                  </w:r>
                </w:p>
              </w:tc>
              <w:tc>
                <w:tcPr>
                  <w:tcW w:w="1350"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176-315</w:t>
                  </w:r>
                </w:p>
              </w:tc>
            </w:tr>
            <w:tr w:rsidR="002F7371" w:rsidRPr="007E140D" w:rsidTr="00A51C8C">
              <w:tc>
                <w:tcPr>
                  <w:tcW w:w="1384"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551-640</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w:t>
                  </w:r>
                </w:p>
              </w:tc>
              <w:tc>
                <w:tcPr>
                  <w:tcW w:w="1586"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2 ½</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2 ½</w:t>
                  </w:r>
                </w:p>
              </w:tc>
              <w:tc>
                <w:tcPr>
                  <w:tcW w:w="1350"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2</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2</w:t>
                  </w:r>
                </w:p>
              </w:tc>
              <w:tc>
                <w:tcPr>
                  <w:tcW w:w="1530"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30</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30</w:t>
                  </w:r>
                </w:p>
              </w:tc>
              <w:tc>
                <w:tcPr>
                  <w:tcW w:w="1350"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316-392</w:t>
                  </w:r>
                </w:p>
              </w:tc>
            </w:tr>
            <w:tr w:rsidR="002F7371" w:rsidRPr="007E140D" w:rsidTr="00A51C8C">
              <w:tc>
                <w:tcPr>
                  <w:tcW w:w="1384"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641-1340</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w:t>
                  </w:r>
                </w:p>
              </w:tc>
              <w:tc>
                <w:tcPr>
                  <w:tcW w:w="1586"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3</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3</w:t>
                  </w:r>
                </w:p>
              </w:tc>
              <w:tc>
                <w:tcPr>
                  <w:tcW w:w="1350"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3</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3</w:t>
                  </w:r>
                </w:p>
              </w:tc>
              <w:tc>
                <w:tcPr>
                  <w:tcW w:w="1530"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22</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22</w:t>
                  </w:r>
                </w:p>
              </w:tc>
              <w:tc>
                <w:tcPr>
                  <w:tcW w:w="1350" w:type="dxa"/>
                </w:tcPr>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w:t>
                  </w:r>
                </w:p>
                <w:p w:rsidR="002F7371" w:rsidRPr="007E140D" w:rsidRDefault="002F7371" w:rsidP="00DC53B1">
                  <w:pPr>
                    <w:framePr w:hSpace="180" w:wrap="around" w:vAnchor="text" w:hAnchor="text" w:x="111" w:y="1"/>
                    <w:spacing w:line="300" w:lineRule="auto"/>
                    <w:suppressOverlap/>
                    <w:jc w:val="center"/>
                    <w:rPr>
                      <w:rFonts w:eastAsia="Times New Roman"/>
                      <w:sz w:val="24"/>
                      <w:szCs w:val="24"/>
                      <w:u w:val="single"/>
                    </w:rPr>
                  </w:pPr>
                  <w:r w:rsidRPr="007E140D">
                    <w:rPr>
                      <w:rFonts w:eastAsia="Times New Roman"/>
                      <w:sz w:val="24"/>
                      <w:szCs w:val="24"/>
                      <w:u w:val="single"/>
                    </w:rPr>
                    <w:t>393-940</w:t>
                  </w:r>
                </w:p>
              </w:tc>
            </w:tr>
          </w:tbl>
          <w:p w:rsidR="002F7371" w:rsidRPr="007E140D" w:rsidRDefault="002F7371" w:rsidP="002F7371">
            <w:pPr>
              <w:widowControl/>
              <w:autoSpaceDE/>
              <w:autoSpaceDN/>
              <w:spacing w:line="300" w:lineRule="auto"/>
              <w:rPr>
                <w:rFonts w:eastAsia="Times New Roman"/>
                <w:b/>
                <w:sz w:val="24"/>
                <w:szCs w:val="24"/>
              </w:rPr>
            </w:pPr>
          </w:p>
          <w:p w:rsidR="002F7371" w:rsidRPr="007E140D" w:rsidRDefault="002F7371" w:rsidP="002F7371">
            <w:pPr>
              <w:widowControl/>
              <w:autoSpaceDE/>
              <w:autoSpaceDN/>
              <w:spacing w:line="300" w:lineRule="auto"/>
              <w:rPr>
                <w:rFonts w:eastAsia="Times New Roman"/>
                <w:b/>
                <w:sz w:val="24"/>
                <w:szCs w:val="24"/>
              </w:rPr>
            </w:pPr>
            <w:r w:rsidRPr="007E140D">
              <w:rPr>
                <w:rFonts w:eastAsia="Times New Roman"/>
                <w:b/>
                <w:sz w:val="24"/>
                <w:szCs w:val="24"/>
              </w:rPr>
              <w:t>AMEND FOOTNOTES:</w:t>
            </w:r>
          </w:p>
          <w:p w:rsidR="002F7371" w:rsidRPr="007E140D" w:rsidRDefault="002F7371" w:rsidP="002F7371">
            <w:pPr>
              <w:widowControl/>
              <w:autoSpaceDE/>
              <w:autoSpaceDN/>
              <w:spacing w:line="300" w:lineRule="auto"/>
              <w:rPr>
                <w:rFonts w:eastAsia="Times New Roman"/>
                <w:b/>
                <w:sz w:val="24"/>
                <w:szCs w:val="24"/>
              </w:rPr>
            </w:pPr>
          </w:p>
          <w:p w:rsidR="002F7371" w:rsidRPr="007E140D" w:rsidRDefault="002F7371" w:rsidP="002F7371">
            <w:pPr>
              <w:widowControl/>
              <w:autoSpaceDE/>
              <w:autoSpaceDN/>
              <w:spacing w:line="300" w:lineRule="auto"/>
              <w:rPr>
                <w:rFonts w:eastAsia="Times New Roman"/>
                <w:sz w:val="24"/>
                <w:szCs w:val="24"/>
                <w:u w:val="single"/>
              </w:rPr>
            </w:pPr>
            <w:r w:rsidRPr="007E140D">
              <w:rPr>
                <w:rFonts w:eastAsia="Times New Roman"/>
                <w:sz w:val="24"/>
                <w:szCs w:val="24"/>
                <w:u w:val="single"/>
              </w:rPr>
              <w:t xml:space="preserve">a. Table is applicable for both copper and plastic water piping. </w:t>
            </w:r>
            <w:r w:rsidRPr="007E140D">
              <w:rPr>
                <w:rFonts w:eastAsia="Times New Roman"/>
                <w:sz w:val="24"/>
                <w:szCs w:val="24"/>
                <w:u w:val="single"/>
              </w:rPr>
              <w:br/>
            </w:r>
            <w:r w:rsidRPr="007E140D">
              <w:rPr>
                <w:rFonts w:eastAsia="Times New Roman"/>
                <w:sz w:val="24"/>
                <w:szCs w:val="24"/>
                <w:u w:val="single"/>
              </w:rPr>
              <w:br/>
            </w:r>
            <w:proofErr w:type="gramStart"/>
            <w:r w:rsidRPr="007E140D">
              <w:rPr>
                <w:rFonts w:eastAsia="Times New Roman"/>
                <w:sz w:val="24"/>
                <w:szCs w:val="24"/>
                <w:u w:val="single"/>
              </w:rPr>
              <w:t>b</w:t>
            </w:r>
            <w:proofErr w:type="gramEnd"/>
            <w:r w:rsidRPr="007E140D">
              <w:rPr>
                <w:rFonts w:eastAsia="Times New Roman"/>
                <w:sz w:val="24"/>
                <w:szCs w:val="24"/>
                <w:u w:val="single"/>
              </w:rPr>
              <w:t>. See Table P3004.1for fixture unit values.</w:t>
            </w:r>
            <w:r w:rsidRPr="007E140D">
              <w:rPr>
                <w:rFonts w:eastAsia="Times New Roman"/>
                <w:sz w:val="24"/>
                <w:szCs w:val="24"/>
              </w:rPr>
              <w:t xml:space="preserve"> </w:t>
            </w:r>
            <w:r w:rsidRPr="007E140D">
              <w:rPr>
                <w:rFonts w:eastAsia="Times New Roman"/>
                <w:sz w:val="24"/>
                <w:szCs w:val="24"/>
              </w:rPr>
              <w:br/>
            </w:r>
            <w:r w:rsidRPr="007E140D">
              <w:rPr>
                <w:rFonts w:eastAsia="Times New Roman"/>
                <w:sz w:val="24"/>
                <w:szCs w:val="24"/>
              </w:rPr>
              <w:br/>
            </w:r>
            <w:r w:rsidRPr="007E140D">
              <w:rPr>
                <w:rFonts w:eastAsia="Times New Roman"/>
                <w:sz w:val="24"/>
                <w:szCs w:val="24"/>
                <w:u w:val="single"/>
              </w:rPr>
              <w:t xml:space="preserve">c. Minimum water service shall be ¾" to control valve. </w:t>
            </w:r>
            <w:r w:rsidRPr="007E140D">
              <w:rPr>
                <w:rFonts w:eastAsia="Times New Roman"/>
                <w:sz w:val="24"/>
                <w:szCs w:val="24"/>
                <w:u w:val="single"/>
              </w:rPr>
              <w:br/>
            </w:r>
            <w:r w:rsidRPr="007E140D">
              <w:rPr>
                <w:rFonts w:eastAsia="Times New Roman"/>
                <w:sz w:val="24"/>
                <w:szCs w:val="24"/>
                <w:u w:val="single"/>
              </w:rPr>
              <w:br/>
              <w:t xml:space="preserve">d. All secondary </w:t>
            </w:r>
            <w:proofErr w:type="spellStart"/>
            <w:r w:rsidRPr="007E140D">
              <w:rPr>
                <w:rFonts w:eastAsia="Times New Roman"/>
                <w:sz w:val="24"/>
                <w:szCs w:val="24"/>
                <w:u w:val="single"/>
              </w:rPr>
              <w:t>submeters</w:t>
            </w:r>
            <w:proofErr w:type="spellEnd"/>
            <w:r w:rsidRPr="007E140D">
              <w:rPr>
                <w:rFonts w:eastAsia="Times New Roman"/>
                <w:sz w:val="24"/>
                <w:szCs w:val="24"/>
                <w:u w:val="single"/>
              </w:rPr>
              <w:t xml:space="preserve"> and backflow assemblies shall be at least the same size as the line in which they are installed. </w:t>
            </w:r>
            <w:r w:rsidRPr="007E140D">
              <w:rPr>
                <w:rFonts w:eastAsia="Times New Roman"/>
                <w:sz w:val="24"/>
                <w:szCs w:val="24"/>
                <w:u w:val="single"/>
              </w:rPr>
              <w:br/>
            </w:r>
            <w:r w:rsidRPr="007E140D">
              <w:rPr>
                <w:rFonts w:eastAsia="Times New Roman"/>
                <w:sz w:val="24"/>
                <w:szCs w:val="24"/>
                <w:u w:val="single"/>
              </w:rPr>
              <w:br/>
              <w:t>e. Table based on minimum water main pressure of 50 psi.</w:t>
            </w:r>
          </w:p>
          <w:p w:rsidR="002F7371" w:rsidRPr="007E140D" w:rsidRDefault="002F7371" w:rsidP="002F7371">
            <w:pPr>
              <w:widowControl/>
              <w:autoSpaceDE/>
              <w:autoSpaceDN/>
              <w:spacing w:line="300" w:lineRule="auto"/>
              <w:rPr>
                <w:rFonts w:eastAsia="Times New Roman"/>
                <w:sz w:val="24"/>
                <w:szCs w:val="24"/>
              </w:rPr>
            </w:pPr>
          </w:p>
          <w:p w:rsidR="002F7371" w:rsidRPr="007E140D" w:rsidRDefault="002F7371" w:rsidP="002F7371">
            <w:pPr>
              <w:widowControl/>
              <w:autoSpaceDE/>
              <w:autoSpaceDN/>
              <w:spacing w:line="300" w:lineRule="auto"/>
              <w:jc w:val="both"/>
              <w:rPr>
                <w:rFonts w:eastAsia="Times New Roman"/>
                <w:sz w:val="24"/>
                <w:szCs w:val="24"/>
                <w:u w:val="single"/>
              </w:rPr>
            </w:pPr>
            <w:r w:rsidRPr="007E140D">
              <w:rPr>
                <w:rFonts w:eastAsia="Times New Roman"/>
                <w:sz w:val="24"/>
                <w:szCs w:val="24"/>
                <w:u w:val="single"/>
              </w:rPr>
              <w:t>f.</w:t>
            </w:r>
            <w:r w:rsidRPr="007E140D">
              <w:rPr>
                <w:rFonts w:eastAsia="Times New Roman"/>
                <w:sz w:val="24"/>
                <w:szCs w:val="24"/>
                <w:u w:val="single"/>
              </w:rPr>
              <w:tab/>
              <w:t xml:space="preserve">Minimum sizes for fixture supply pipe from the main or from the riser shall be from </w:t>
            </w:r>
            <w:r w:rsidRPr="007E140D">
              <w:rPr>
                <w:rFonts w:eastAsia="Times New Roman"/>
                <w:sz w:val="24"/>
                <w:szCs w:val="24"/>
                <w:u w:val="single"/>
              </w:rPr>
              <w:tab/>
              <w:t>the Florida Building Code 5</w:t>
            </w:r>
            <w:r w:rsidRPr="007E140D">
              <w:rPr>
                <w:rFonts w:eastAsia="Times New Roman"/>
                <w:sz w:val="24"/>
                <w:szCs w:val="24"/>
                <w:u w:val="single"/>
                <w:vertAlign w:val="superscript"/>
              </w:rPr>
              <w:t>th</w:t>
            </w:r>
            <w:r w:rsidRPr="007E140D">
              <w:rPr>
                <w:rFonts w:eastAsia="Times New Roman"/>
                <w:sz w:val="24"/>
                <w:szCs w:val="24"/>
                <w:u w:val="single"/>
              </w:rPr>
              <w:t xml:space="preserve"> Edition (2014) - Plumbing Section 604.5.</w:t>
            </w:r>
          </w:p>
          <w:p w:rsidR="002F7371" w:rsidRPr="007E140D" w:rsidRDefault="002F7371" w:rsidP="002F7371">
            <w:pPr>
              <w:widowControl/>
              <w:autoSpaceDE/>
              <w:autoSpaceDN/>
              <w:spacing w:line="300" w:lineRule="auto"/>
              <w:ind w:left="720" w:hanging="720"/>
              <w:jc w:val="both"/>
              <w:rPr>
                <w:rFonts w:eastAsia="Times New Roman"/>
                <w:sz w:val="24"/>
                <w:szCs w:val="24"/>
                <w:u w:val="single"/>
              </w:rPr>
            </w:pPr>
            <w:proofErr w:type="gramStart"/>
            <w:r w:rsidRPr="007E140D">
              <w:rPr>
                <w:rFonts w:eastAsia="Times New Roman"/>
                <w:sz w:val="24"/>
                <w:szCs w:val="24"/>
                <w:u w:val="single"/>
              </w:rPr>
              <w:t>g</w:t>
            </w:r>
            <w:proofErr w:type="gramEnd"/>
            <w:r w:rsidRPr="007E140D">
              <w:rPr>
                <w:rFonts w:eastAsia="Times New Roman"/>
                <w:sz w:val="24"/>
                <w:szCs w:val="24"/>
                <w:u w:val="single"/>
              </w:rPr>
              <w:t>.</w:t>
            </w:r>
            <w:r w:rsidRPr="007E140D">
              <w:rPr>
                <w:rFonts w:eastAsia="Times New Roman"/>
                <w:sz w:val="24"/>
                <w:szCs w:val="24"/>
                <w:u w:val="single"/>
              </w:rPr>
              <w:tab/>
              <w:t>Four (4) fixtures maximum (hot or cold) may connect to a one-half inch fixture water supply or as required by manufacturers’ installation instructions.</w:t>
            </w:r>
          </w:p>
          <w:p w:rsidR="002F7371" w:rsidRPr="007E140D" w:rsidRDefault="002F7371" w:rsidP="002F7371">
            <w:pPr>
              <w:widowControl/>
              <w:autoSpaceDE/>
              <w:autoSpaceDN/>
              <w:spacing w:line="300" w:lineRule="auto"/>
              <w:jc w:val="both"/>
              <w:rPr>
                <w:rFonts w:eastAsia="Times New Roman"/>
                <w:sz w:val="24"/>
                <w:szCs w:val="24"/>
                <w:u w:val="single"/>
              </w:rPr>
            </w:pPr>
            <w:r w:rsidRPr="007E140D">
              <w:rPr>
                <w:rFonts w:eastAsia="Times New Roman"/>
                <w:sz w:val="24"/>
                <w:szCs w:val="24"/>
                <w:u w:val="single"/>
              </w:rPr>
              <w:t>h.</w:t>
            </w:r>
            <w:r w:rsidRPr="007E140D">
              <w:rPr>
                <w:rFonts w:eastAsia="Times New Roman"/>
                <w:sz w:val="24"/>
                <w:szCs w:val="24"/>
                <w:u w:val="single"/>
              </w:rPr>
              <w:tab/>
              <w:t xml:space="preserve">Where the water main pressure falls </w:t>
            </w:r>
            <w:proofErr w:type="gramStart"/>
            <w:r w:rsidRPr="007E140D">
              <w:rPr>
                <w:rFonts w:eastAsia="Times New Roman"/>
                <w:sz w:val="24"/>
                <w:szCs w:val="24"/>
                <w:u w:val="single"/>
              </w:rPr>
              <w:t xml:space="preserve">below 50 </w:t>
            </w:r>
            <w:proofErr w:type="spellStart"/>
            <w:r w:rsidRPr="007E140D">
              <w:rPr>
                <w:rFonts w:eastAsia="Times New Roman"/>
                <w:sz w:val="24"/>
                <w:szCs w:val="24"/>
                <w:u w:val="single"/>
              </w:rPr>
              <w:t>p.s.i</w:t>
            </w:r>
            <w:proofErr w:type="spellEnd"/>
            <w:r w:rsidRPr="007E140D">
              <w:rPr>
                <w:rFonts w:eastAsia="Times New Roman"/>
                <w:sz w:val="24"/>
                <w:szCs w:val="24"/>
                <w:u w:val="single"/>
              </w:rPr>
              <w:t>.</w:t>
            </w:r>
            <w:proofErr w:type="gramEnd"/>
            <w:r w:rsidRPr="007E140D">
              <w:rPr>
                <w:rFonts w:eastAsia="Times New Roman"/>
                <w:sz w:val="24"/>
                <w:szCs w:val="24"/>
                <w:u w:val="single"/>
              </w:rPr>
              <w:t xml:space="preserve"> the next larger pipe size shall </w:t>
            </w:r>
            <w:r w:rsidRPr="007E140D">
              <w:rPr>
                <w:rFonts w:eastAsia="Times New Roman"/>
                <w:sz w:val="24"/>
                <w:szCs w:val="24"/>
                <w:u w:val="single"/>
              </w:rPr>
              <w:tab/>
              <w:t>be used.</w:t>
            </w:r>
          </w:p>
          <w:p w:rsidR="002F7371" w:rsidRPr="007E140D" w:rsidRDefault="002F7371" w:rsidP="002F7371">
            <w:pPr>
              <w:widowControl/>
              <w:autoSpaceDE/>
              <w:autoSpaceDN/>
              <w:spacing w:line="300" w:lineRule="auto"/>
              <w:jc w:val="both"/>
              <w:rPr>
                <w:rFonts w:eastAsia="Times New Roman"/>
                <w:sz w:val="24"/>
                <w:szCs w:val="24"/>
                <w:u w:val="single"/>
              </w:rPr>
            </w:pPr>
            <w:r w:rsidRPr="007E140D">
              <w:rPr>
                <w:rFonts w:eastAsia="Times New Roman"/>
                <w:sz w:val="24"/>
                <w:szCs w:val="24"/>
                <w:u w:val="single"/>
              </w:rPr>
              <w:t>I.</w:t>
            </w:r>
            <w:r w:rsidRPr="007E140D">
              <w:rPr>
                <w:rFonts w:eastAsia="Times New Roman"/>
                <w:sz w:val="24"/>
                <w:szCs w:val="24"/>
                <w:u w:val="single"/>
              </w:rPr>
              <w:tab/>
              <w:t>Buildings above three (3) stories in height shall use the next larger pipe size.</w:t>
            </w:r>
          </w:p>
          <w:p w:rsidR="002F7371" w:rsidRPr="007E140D" w:rsidRDefault="002F7371" w:rsidP="002F7371">
            <w:pPr>
              <w:widowControl/>
              <w:adjustRightInd w:val="0"/>
              <w:spacing w:line="300" w:lineRule="auto"/>
              <w:rPr>
                <w:rFonts w:eastAsia="Times New Roman"/>
                <w:b/>
                <w:bCs/>
                <w:sz w:val="24"/>
                <w:szCs w:val="24"/>
              </w:rPr>
            </w:pPr>
          </w:p>
        </w:tc>
        <w:tc>
          <w:tcPr>
            <w:tcW w:w="1525" w:type="dxa"/>
          </w:tcPr>
          <w:p w:rsidR="002F7371" w:rsidRDefault="00646406" w:rsidP="002F7371">
            <w:pPr>
              <w:pStyle w:val="TableParagraph"/>
              <w:ind w:left="0"/>
              <w:rPr>
                <w:rFonts w:ascii="Times New Roman"/>
                <w:sz w:val="18"/>
              </w:rPr>
            </w:pPr>
            <w:r w:rsidRPr="00F91B11">
              <w:rPr>
                <w:rFonts w:ascii="Times New Roman"/>
                <w:sz w:val="24"/>
              </w:rPr>
              <w:t>Plumbing</w:t>
            </w:r>
            <w:r>
              <w:rPr>
                <w:rFonts w:ascii="Times New Roman"/>
                <w:sz w:val="24"/>
              </w:rPr>
              <w:t xml:space="preserve"> TAC</w:t>
            </w:r>
          </w:p>
        </w:tc>
      </w:tr>
      <w:tr w:rsidR="002F7371" w:rsidTr="002F7371">
        <w:trPr>
          <w:trHeight w:val="353"/>
        </w:trPr>
        <w:tc>
          <w:tcPr>
            <w:tcW w:w="1800" w:type="dxa"/>
          </w:tcPr>
          <w:p w:rsidR="002F7371" w:rsidRDefault="002F7371" w:rsidP="00A51C8C">
            <w:pPr>
              <w:pStyle w:val="TableParagraph"/>
              <w:ind w:left="0"/>
              <w:rPr>
                <w:rFonts w:ascii="Times New Roman"/>
                <w:sz w:val="18"/>
              </w:rPr>
            </w:pPr>
            <w:r w:rsidRPr="00AD3D86">
              <w:rPr>
                <w:b/>
              </w:rPr>
              <w:t>Pinellas County Construction Licensing Board</w:t>
            </w:r>
          </w:p>
        </w:tc>
        <w:tc>
          <w:tcPr>
            <w:tcW w:w="1978" w:type="dxa"/>
          </w:tcPr>
          <w:p w:rsidR="002F7371" w:rsidRPr="00F91B11" w:rsidRDefault="002F7371" w:rsidP="00A51C8C">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Residential Ch. 29</w:t>
            </w:r>
          </w:p>
        </w:tc>
        <w:tc>
          <w:tcPr>
            <w:tcW w:w="9097" w:type="dxa"/>
          </w:tcPr>
          <w:p w:rsidR="002F7371" w:rsidRPr="002F7371" w:rsidRDefault="002F7371" w:rsidP="002F7371">
            <w:pPr>
              <w:widowControl/>
              <w:adjustRightInd w:val="0"/>
              <w:spacing w:line="276" w:lineRule="auto"/>
              <w:rPr>
                <w:rFonts w:eastAsia="Times New Roman"/>
                <w:sz w:val="24"/>
                <w:szCs w:val="24"/>
              </w:rPr>
            </w:pPr>
            <w:r w:rsidRPr="002F7371">
              <w:rPr>
                <w:rFonts w:eastAsia="Times New Roman"/>
                <w:b/>
                <w:bCs/>
                <w:sz w:val="24"/>
                <w:szCs w:val="24"/>
              </w:rPr>
              <w:t xml:space="preserve">P2903.1 Water supply system design criteria. </w:t>
            </w:r>
            <w:r w:rsidRPr="002F7371">
              <w:rPr>
                <w:rFonts w:eastAsia="Times New Roman"/>
                <w:sz w:val="24"/>
                <w:szCs w:val="24"/>
              </w:rPr>
              <w:t>The water service and water distribution systems shall be designed and pipe sizes shall be selected such that under conditions of peak demand, the capacities at the point of outlet discharge shall not be less than shown in Table P2903.1.</w:t>
            </w:r>
          </w:p>
          <w:p w:rsidR="002F7371" w:rsidRPr="002F7371" w:rsidRDefault="002F7371" w:rsidP="002F7371">
            <w:pPr>
              <w:widowControl/>
              <w:adjustRightInd w:val="0"/>
              <w:spacing w:line="276" w:lineRule="auto"/>
              <w:rPr>
                <w:rFonts w:eastAsia="Times New Roman"/>
                <w:sz w:val="24"/>
                <w:szCs w:val="24"/>
              </w:rPr>
            </w:pPr>
          </w:p>
          <w:p w:rsidR="002F7371" w:rsidRPr="002F7371" w:rsidRDefault="002F7371" w:rsidP="002F7371">
            <w:pPr>
              <w:widowControl/>
              <w:autoSpaceDE/>
              <w:autoSpaceDN/>
              <w:spacing w:line="276" w:lineRule="auto"/>
              <w:rPr>
                <w:rFonts w:eastAsia="Times New Roman"/>
                <w:sz w:val="24"/>
                <w:szCs w:val="20"/>
              </w:rPr>
            </w:pPr>
            <w:r w:rsidRPr="002F7371">
              <w:rPr>
                <w:rFonts w:eastAsia="Times New Roman"/>
                <w:sz w:val="24"/>
                <w:u w:val="single"/>
              </w:rPr>
              <w:t>EXCEPTION: For any one, two or three residential family dwellings.  When the building owner approves in writing, one bathroom group may be added to the existing hot and cold water system, not to exceed a maximum of eight drainage fixture units for any fixtures added.  In no case shall the additional fixtures be connected to existing piping less than ¾” diameter (Hot and/or Cold).</w:t>
            </w:r>
          </w:p>
          <w:p w:rsidR="002F7371" w:rsidRPr="002F7371" w:rsidRDefault="002F7371" w:rsidP="002F7371">
            <w:pPr>
              <w:widowControl/>
              <w:adjustRightInd w:val="0"/>
              <w:spacing w:line="276" w:lineRule="auto"/>
              <w:rPr>
                <w:rFonts w:eastAsia="Times New Roman"/>
                <w:sz w:val="24"/>
                <w:szCs w:val="24"/>
              </w:rPr>
            </w:pPr>
          </w:p>
          <w:p w:rsidR="002F7371" w:rsidRPr="002F7371" w:rsidRDefault="002F7371" w:rsidP="002F7371">
            <w:pPr>
              <w:widowControl/>
              <w:autoSpaceDE/>
              <w:autoSpaceDN/>
              <w:spacing w:line="276" w:lineRule="auto"/>
              <w:rPr>
                <w:rFonts w:eastAsia="Times New Roman"/>
                <w:sz w:val="24"/>
                <w:szCs w:val="24"/>
              </w:rPr>
            </w:pPr>
            <w:r w:rsidRPr="002F7371">
              <w:rPr>
                <w:rFonts w:eastAsia="Times New Roman"/>
                <w:b/>
                <w:sz w:val="24"/>
                <w:szCs w:val="24"/>
                <w:u w:val="single"/>
              </w:rPr>
              <w:t>P2903.1.1</w:t>
            </w:r>
            <w:r w:rsidRPr="002F7371">
              <w:rPr>
                <w:rFonts w:eastAsia="Times New Roman"/>
                <w:sz w:val="24"/>
                <w:szCs w:val="24"/>
              </w:rPr>
              <w:t xml:space="preserve"> </w:t>
            </w:r>
            <w:r w:rsidRPr="002F7371">
              <w:rPr>
                <w:rFonts w:eastAsia="Times New Roman"/>
                <w:b/>
                <w:sz w:val="24"/>
                <w:szCs w:val="24"/>
                <w:u w:val="single"/>
              </w:rPr>
              <w:t>Applicable Sizes.</w:t>
            </w:r>
            <w:r w:rsidRPr="002F7371">
              <w:rPr>
                <w:rFonts w:eastAsia="Times New Roman"/>
                <w:sz w:val="24"/>
                <w:szCs w:val="24"/>
              </w:rPr>
              <w:t xml:space="preserve"> </w:t>
            </w:r>
            <w:r w:rsidRPr="002F7371">
              <w:rPr>
                <w:rFonts w:eastAsia="Times New Roman"/>
                <w:sz w:val="24"/>
                <w:szCs w:val="24"/>
                <w:u w:val="single"/>
              </w:rPr>
              <w:t>The requirements of P2903.1 in the following sizes shall apply when connected to an existing approved potable system.</w:t>
            </w:r>
          </w:p>
          <w:p w:rsidR="002F7371" w:rsidRPr="002F7371" w:rsidRDefault="002F7371" w:rsidP="002F7371">
            <w:pPr>
              <w:widowControl/>
              <w:autoSpaceDE/>
              <w:autoSpaceDN/>
              <w:spacing w:line="276" w:lineRule="auto"/>
              <w:rPr>
                <w:rFonts w:eastAsia="Times New Roman"/>
                <w:sz w:val="24"/>
                <w:szCs w:val="24"/>
              </w:rPr>
            </w:pPr>
          </w:p>
          <w:p w:rsidR="002F7371" w:rsidRPr="002F7371" w:rsidRDefault="002F7371" w:rsidP="002F7371">
            <w:pPr>
              <w:widowControl/>
              <w:numPr>
                <w:ilvl w:val="0"/>
                <w:numId w:val="7"/>
              </w:numPr>
              <w:autoSpaceDE/>
              <w:autoSpaceDN/>
              <w:spacing w:line="276" w:lineRule="auto"/>
              <w:rPr>
                <w:rFonts w:eastAsia="Times New Roman"/>
                <w:sz w:val="24"/>
                <w:szCs w:val="24"/>
                <w:u w:val="single"/>
              </w:rPr>
            </w:pPr>
            <w:r w:rsidRPr="002F7371">
              <w:rPr>
                <w:rFonts w:eastAsia="Times New Roman"/>
                <w:sz w:val="24"/>
                <w:szCs w:val="24"/>
                <w:u w:val="single"/>
              </w:rPr>
              <w:t>All Building Department permitted and approved onsite potable drinking water piping two-inch (2”) diameter and greater than one hundred fifty (150) lineal feet in length.</w:t>
            </w:r>
          </w:p>
          <w:p w:rsidR="002F7371" w:rsidRPr="002F7371" w:rsidRDefault="002F7371" w:rsidP="002F7371">
            <w:pPr>
              <w:widowControl/>
              <w:numPr>
                <w:ilvl w:val="0"/>
                <w:numId w:val="7"/>
              </w:numPr>
              <w:autoSpaceDE/>
              <w:autoSpaceDN/>
              <w:spacing w:line="276" w:lineRule="auto"/>
              <w:rPr>
                <w:rFonts w:eastAsia="Times New Roman"/>
                <w:sz w:val="24"/>
                <w:szCs w:val="24"/>
                <w:u w:val="single"/>
              </w:rPr>
            </w:pPr>
            <w:r w:rsidRPr="002F7371">
              <w:rPr>
                <w:rFonts w:eastAsia="Times New Roman"/>
                <w:sz w:val="24"/>
                <w:szCs w:val="24"/>
                <w:u w:val="single"/>
              </w:rPr>
              <w:t>All Building Department permitted and approved onsite potable drinking water piping of greater than two-inch (2”) diameter and greater than fifty (50) lineal feet in length.</w:t>
            </w:r>
          </w:p>
          <w:p w:rsidR="002F7371" w:rsidRPr="002F7371" w:rsidRDefault="002F7371" w:rsidP="002F7371">
            <w:pPr>
              <w:widowControl/>
              <w:numPr>
                <w:ilvl w:val="0"/>
                <w:numId w:val="7"/>
              </w:numPr>
              <w:autoSpaceDE/>
              <w:autoSpaceDN/>
              <w:spacing w:line="276" w:lineRule="auto"/>
              <w:rPr>
                <w:rFonts w:eastAsia="Times New Roman"/>
                <w:sz w:val="24"/>
                <w:szCs w:val="24"/>
                <w:u w:val="single"/>
              </w:rPr>
            </w:pPr>
            <w:r w:rsidRPr="002F7371">
              <w:rPr>
                <w:rFonts w:eastAsia="Times New Roman"/>
                <w:sz w:val="24"/>
                <w:szCs w:val="24"/>
                <w:u w:val="single"/>
              </w:rPr>
              <w:t>All Building Department permitted and approved onsite potable drinking water piping in size(s) and length(s) adequate to contain twenty (20) gallons or more. (Volume = .0408 x diameter</w:t>
            </w:r>
            <w:r w:rsidRPr="002F7371">
              <w:rPr>
                <w:rFonts w:eastAsia="Times New Roman"/>
                <w:sz w:val="24"/>
                <w:szCs w:val="24"/>
                <w:u w:val="single"/>
                <w:vertAlign w:val="superscript"/>
              </w:rPr>
              <w:t>2</w:t>
            </w:r>
            <w:r w:rsidRPr="002F7371">
              <w:rPr>
                <w:rFonts w:eastAsia="Times New Roman"/>
                <w:sz w:val="24"/>
                <w:szCs w:val="24"/>
                <w:u w:val="single"/>
              </w:rPr>
              <w:t xml:space="preserve"> x length in feet). </w:t>
            </w:r>
          </w:p>
          <w:p w:rsidR="002F7371" w:rsidRPr="002F7371" w:rsidRDefault="002F7371" w:rsidP="002F7371">
            <w:pPr>
              <w:widowControl/>
              <w:numPr>
                <w:ilvl w:val="0"/>
                <w:numId w:val="7"/>
              </w:numPr>
              <w:autoSpaceDE/>
              <w:autoSpaceDN/>
              <w:spacing w:line="276" w:lineRule="auto"/>
              <w:rPr>
                <w:rFonts w:eastAsia="Times New Roman"/>
                <w:sz w:val="24"/>
                <w:szCs w:val="24"/>
                <w:u w:val="single"/>
              </w:rPr>
            </w:pPr>
            <w:r w:rsidRPr="002F7371">
              <w:rPr>
                <w:rFonts w:eastAsia="Times New Roman"/>
                <w:sz w:val="24"/>
                <w:szCs w:val="24"/>
                <w:u w:val="single"/>
              </w:rPr>
              <w:t>Any size or length water pipe that has been subjected to contamination will require disinfection.</w:t>
            </w:r>
          </w:p>
          <w:p w:rsidR="002F7371" w:rsidRPr="007E140D" w:rsidRDefault="002F7371" w:rsidP="002F7371">
            <w:pPr>
              <w:widowControl/>
              <w:autoSpaceDE/>
              <w:autoSpaceDN/>
              <w:spacing w:line="300" w:lineRule="auto"/>
              <w:rPr>
                <w:rFonts w:eastAsia="Times New Roman"/>
                <w:b/>
                <w:sz w:val="24"/>
                <w:szCs w:val="24"/>
                <w:u w:val="single"/>
              </w:rPr>
            </w:pPr>
          </w:p>
        </w:tc>
        <w:tc>
          <w:tcPr>
            <w:tcW w:w="1525" w:type="dxa"/>
          </w:tcPr>
          <w:p w:rsidR="002F7371" w:rsidRDefault="00646406" w:rsidP="002F7371">
            <w:pPr>
              <w:pStyle w:val="TableParagraph"/>
              <w:ind w:left="0"/>
              <w:rPr>
                <w:rFonts w:ascii="Times New Roman"/>
                <w:sz w:val="18"/>
              </w:rPr>
            </w:pPr>
            <w:r w:rsidRPr="00F91B11">
              <w:rPr>
                <w:rFonts w:ascii="Times New Roman"/>
                <w:sz w:val="24"/>
              </w:rPr>
              <w:t>Plumbing</w:t>
            </w:r>
            <w:r>
              <w:rPr>
                <w:rFonts w:ascii="Times New Roman"/>
                <w:sz w:val="24"/>
              </w:rPr>
              <w:t xml:space="preserve"> TAC</w:t>
            </w:r>
          </w:p>
        </w:tc>
      </w:tr>
      <w:tr w:rsidR="00675236" w:rsidTr="002F7371">
        <w:trPr>
          <w:trHeight w:val="353"/>
        </w:trPr>
        <w:tc>
          <w:tcPr>
            <w:tcW w:w="1800" w:type="dxa"/>
          </w:tcPr>
          <w:p w:rsidR="00675236" w:rsidRPr="00AD3D86" w:rsidRDefault="00675236" w:rsidP="00A51C8C">
            <w:pPr>
              <w:pStyle w:val="TableParagraph"/>
              <w:ind w:left="0"/>
              <w:rPr>
                <w:b/>
              </w:rPr>
            </w:pPr>
            <w:r>
              <w:rPr>
                <w:b/>
              </w:rPr>
              <w:t>Pinellas</w:t>
            </w:r>
            <w:r w:rsidRPr="00C9560F">
              <w:rPr>
                <w:b/>
              </w:rPr>
              <w:t xml:space="preserve"> County</w:t>
            </w:r>
            <w:r>
              <w:rPr>
                <w:b/>
              </w:rPr>
              <w:t xml:space="preserve"> Construction Licensing Board</w:t>
            </w:r>
          </w:p>
        </w:tc>
        <w:tc>
          <w:tcPr>
            <w:tcW w:w="1978" w:type="dxa"/>
          </w:tcPr>
          <w:p w:rsidR="00675236" w:rsidRPr="00F91B11" w:rsidRDefault="00675236" w:rsidP="00A51C8C">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Residential Ch. 24</w:t>
            </w:r>
          </w:p>
        </w:tc>
        <w:tc>
          <w:tcPr>
            <w:tcW w:w="9097" w:type="dxa"/>
          </w:tcPr>
          <w:p w:rsidR="00675236" w:rsidRPr="002F7371" w:rsidRDefault="00675236" w:rsidP="002F7371">
            <w:pPr>
              <w:widowControl/>
              <w:adjustRightInd w:val="0"/>
              <w:spacing w:line="276" w:lineRule="auto"/>
              <w:rPr>
                <w:rFonts w:eastAsia="Times New Roman"/>
                <w:b/>
                <w:bCs/>
                <w:sz w:val="24"/>
                <w:szCs w:val="24"/>
              </w:rPr>
            </w:pPr>
            <w:r>
              <w:rPr>
                <w:noProof/>
              </w:rPr>
              <w:drawing>
                <wp:inline distT="0" distB="0" distL="0" distR="0" wp14:anchorId="54FAB049" wp14:editId="3049D4BC">
                  <wp:extent cx="5470498" cy="15815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66841" cy="1580515"/>
                          </a:xfrm>
                          <a:prstGeom prst="rect">
                            <a:avLst/>
                          </a:prstGeom>
                        </pic:spPr>
                      </pic:pic>
                    </a:graphicData>
                  </a:graphic>
                </wp:inline>
              </w:drawing>
            </w:r>
          </w:p>
        </w:tc>
        <w:tc>
          <w:tcPr>
            <w:tcW w:w="1525" w:type="dxa"/>
          </w:tcPr>
          <w:p w:rsidR="00675236" w:rsidRPr="00F91B11" w:rsidRDefault="00675236" w:rsidP="002F7371">
            <w:pPr>
              <w:pStyle w:val="TableParagraph"/>
              <w:ind w:left="0"/>
              <w:rPr>
                <w:rFonts w:ascii="Times New Roman"/>
                <w:sz w:val="24"/>
              </w:rPr>
            </w:pPr>
            <w:r>
              <w:rPr>
                <w:rFonts w:ascii="Times New Roman" w:hAnsi="Times New Roman" w:cs="Times New Roman"/>
                <w:sz w:val="24"/>
              </w:rPr>
              <w:t>Plumbing TAC</w:t>
            </w:r>
          </w:p>
        </w:tc>
      </w:tr>
      <w:tr w:rsidR="00675236" w:rsidTr="002F7371">
        <w:trPr>
          <w:trHeight w:val="353"/>
        </w:trPr>
        <w:tc>
          <w:tcPr>
            <w:tcW w:w="1800" w:type="dxa"/>
          </w:tcPr>
          <w:p w:rsidR="00675236" w:rsidRDefault="00675236" w:rsidP="00A51C8C">
            <w:pPr>
              <w:pStyle w:val="TableParagraph"/>
              <w:ind w:left="0"/>
              <w:rPr>
                <w:b/>
              </w:rPr>
            </w:pPr>
            <w:r>
              <w:rPr>
                <w:b/>
              </w:rPr>
              <w:t>Pinellas</w:t>
            </w:r>
            <w:r w:rsidRPr="00C9560F">
              <w:rPr>
                <w:b/>
              </w:rPr>
              <w:t xml:space="preserve"> County</w:t>
            </w:r>
            <w:r>
              <w:rPr>
                <w:b/>
              </w:rPr>
              <w:t xml:space="preserve"> Construction Licensing Board</w:t>
            </w:r>
          </w:p>
        </w:tc>
        <w:tc>
          <w:tcPr>
            <w:tcW w:w="1978" w:type="dxa"/>
          </w:tcPr>
          <w:p w:rsidR="00675236" w:rsidRPr="00F91B11" w:rsidRDefault="00675236" w:rsidP="00A51C8C">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Fuel Gas Ch. 4</w:t>
            </w:r>
          </w:p>
        </w:tc>
        <w:tc>
          <w:tcPr>
            <w:tcW w:w="9097" w:type="dxa"/>
          </w:tcPr>
          <w:p w:rsidR="00675236" w:rsidRDefault="00675236" w:rsidP="00675236">
            <w:pPr>
              <w:widowControl/>
              <w:tabs>
                <w:tab w:val="left" w:pos="2617"/>
              </w:tabs>
              <w:adjustRightInd w:val="0"/>
              <w:spacing w:line="276" w:lineRule="auto"/>
              <w:rPr>
                <w:noProof/>
              </w:rPr>
            </w:pPr>
            <w:r>
              <w:rPr>
                <w:noProof/>
              </w:rPr>
              <w:tab/>
            </w:r>
            <w:r>
              <w:rPr>
                <w:noProof/>
              </w:rPr>
              <w:drawing>
                <wp:inline distT="0" distB="0" distL="0" distR="0" wp14:anchorId="1B72FF93" wp14:editId="25C364A0">
                  <wp:extent cx="5943600" cy="13182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1318260"/>
                          </a:xfrm>
                          <a:prstGeom prst="rect">
                            <a:avLst/>
                          </a:prstGeom>
                        </pic:spPr>
                      </pic:pic>
                    </a:graphicData>
                  </a:graphic>
                </wp:inline>
              </w:drawing>
            </w:r>
          </w:p>
        </w:tc>
        <w:tc>
          <w:tcPr>
            <w:tcW w:w="1525" w:type="dxa"/>
          </w:tcPr>
          <w:p w:rsidR="00675236" w:rsidRDefault="00675236" w:rsidP="002F7371">
            <w:pPr>
              <w:pStyle w:val="TableParagraph"/>
              <w:ind w:left="0"/>
              <w:rPr>
                <w:rFonts w:ascii="Times New Roman" w:hAnsi="Times New Roman" w:cs="Times New Roman"/>
                <w:sz w:val="24"/>
              </w:rPr>
            </w:pPr>
            <w:r>
              <w:rPr>
                <w:rFonts w:ascii="Times New Roman" w:hAnsi="Times New Roman" w:cs="Times New Roman"/>
                <w:sz w:val="24"/>
              </w:rPr>
              <w:t>Plumbing TAC</w:t>
            </w:r>
          </w:p>
        </w:tc>
      </w:tr>
      <w:tr w:rsidR="00675236" w:rsidTr="002F7371">
        <w:trPr>
          <w:trHeight w:val="353"/>
        </w:trPr>
        <w:tc>
          <w:tcPr>
            <w:tcW w:w="1800" w:type="dxa"/>
          </w:tcPr>
          <w:p w:rsidR="00675236" w:rsidRDefault="00675236" w:rsidP="00A51C8C">
            <w:pPr>
              <w:pStyle w:val="TableParagraph"/>
              <w:ind w:left="0"/>
              <w:rPr>
                <w:b/>
              </w:rPr>
            </w:pPr>
            <w:r w:rsidRPr="00C9560F">
              <w:rPr>
                <w:b/>
              </w:rPr>
              <w:t>Broward County</w:t>
            </w:r>
          </w:p>
        </w:tc>
        <w:tc>
          <w:tcPr>
            <w:tcW w:w="1978" w:type="dxa"/>
          </w:tcPr>
          <w:p w:rsidR="00675236" w:rsidRPr="00F91B11" w:rsidRDefault="00675236" w:rsidP="00A51C8C">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Plumbing Ch. 3</w:t>
            </w:r>
          </w:p>
        </w:tc>
        <w:tc>
          <w:tcPr>
            <w:tcW w:w="9097" w:type="dxa"/>
          </w:tcPr>
          <w:p w:rsidR="00675236" w:rsidRDefault="00675236" w:rsidP="00675236">
            <w:pPr>
              <w:widowControl/>
              <w:tabs>
                <w:tab w:val="left" w:pos="2617"/>
              </w:tabs>
              <w:adjustRightInd w:val="0"/>
              <w:spacing w:line="276" w:lineRule="auto"/>
              <w:rPr>
                <w:noProof/>
              </w:rPr>
            </w:pPr>
            <w:r>
              <w:rPr>
                <w:rFonts w:ascii="Times New Roman"/>
                <w:noProof/>
                <w:sz w:val="18"/>
              </w:rPr>
              <w:drawing>
                <wp:inline distT="0" distB="0" distL="0" distR="0" wp14:anchorId="53F806C5" wp14:editId="6D2899B1">
                  <wp:extent cx="5709285" cy="37769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9285" cy="3776980"/>
                          </a:xfrm>
                          <a:prstGeom prst="rect">
                            <a:avLst/>
                          </a:prstGeom>
                          <a:noFill/>
                          <a:ln>
                            <a:noFill/>
                          </a:ln>
                        </pic:spPr>
                      </pic:pic>
                    </a:graphicData>
                  </a:graphic>
                </wp:inline>
              </w:drawing>
            </w:r>
          </w:p>
        </w:tc>
        <w:tc>
          <w:tcPr>
            <w:tcW w:w="1525" w:type="dxa"/>
          </w:tcPr>
          <w:p w:rsidR="00675236" w:rsidRDefault="00675236" w:rsidP="002F7371">
            <w:pPr>
              <w:pStyle w:val="TableParagraph"/>
              <w:ind w:left="0"/>
              <w:rPr>
                <w:rFonts w:ascii="Times New Roman" w:hAnsi="Times New Roman" w:cs="Times New Roman"/>
                <w:sz w:val="24"/>
              </w:rPr>
            </w:pPr>
            <w:r>
              <w:rPr>
                <w:rFonts w:ascii="Times New Roman" w:hAnsi="Times New Roman" w:cs="Times New Roman"/>
                <w:sz w:val="24"/>
              </w:rPr>
              <w:t>Plumbing TAC</w:t>
            </w:r>
          </w:p>
        </w:tc>
      </w:tr>
      <w:tr w:rsidR="00675236" w:rsidTr="002F7371">
        <w:trPr>
          <w:trHeight w:val="353"/>
        </w:trPr>
        <w:tc>
          <w:tcPr>
            <w:tcW w:w="1800" w:type="dxa"/>
          </w:tcPr>
          <w:p w:rsidR="00675236" w:rsidRPr="00C9560F" w:rsidRDefault="00675236" w:rsidP="00A51C8C">
            <w:pPr>
              <w:pStyle w:val="TableParagraph"/>
              <w:ind w:left="0"/>
              <w:rPr>
                <w:b/>
              </w:rPr>
            </w:pPr>
          </w:p>
        </w:tc>
        <w:tc>
          <w:tcPr>
            <w:tcW w:w="1978" w:type="dxa"/>
          </w:tcPr>
          <w:p w:rsidR="00675236" w:rsidRPr="00F91B11" w:rsidRDefault="00675236" w:rsidP="00A51C8C">
            <w:pPr>
              <w:pStyle w:val="TableParagraph"/>
              <w:ind w:left="0"/>
              <w:rPr>
                <w:rFonts w:ascii="Times New Roman" w:hAnsi="Times New Roman" w:cs="Times New Roman"/>
                <w:sz w:val="24"/>
              </w:rPr>
            </w:pPr>
          </w:p>
        </w:tc>
        <w:tc>
          <w:tcPr>
            <w:tcW w:w="9097" w:type="dxa"/>
          </w:tcPr>
          <w:p w:rsidR="00675236" w:rsidRDefault="00675236" w:rsidP="00675236">
            <w:pPr>
              <w:widowControl/>
              <w:tabs>
                <w:tab w:val="left" w:pos="2617"/>
              </w:tabs>
              <w:adjustRightInd w:val="0"/>
              <w:spacing w:line="276" w:lineRule="auto"/>
              <w:rPr>
                <w:rFonts w:ascii="Times New Roman"/>
                <w:noProof/>
                <w:sz w:val="18"/>
              </w:rPr>
            </w:pPr>
            <w:r>
              <w:rPr>
                <w:rFonts w:ascii="Times New Roman"/>
                <w:noProof/>
                <w:sz w:val="18"/>
              </w:rPr>
              <w:drawing>
                <wp:inline distT="0" distB="0" distL="0" distR="0" wp14:anchorId="499D0B3E" wp14:editId="28C5319A">
                  <wp:extent cx="5701030" cy="3721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1030" cy="3721100"/>
                          </a:xfrm>
                          <a:prstGeom prst="rect">
                            <a:avLst/>
                          </a:prstGeom>
                          <a:noFill/>
                          <a:ln>
                            <a:noFill/>
                          </a:ln>
                        </pic:spPr>
                      </pic:pic>
                    </a:graphicData>
                  </a:graphic>
                </wp:inline>
              </w:drawing>
            </w:r>
          </w:p>
        </w:tc>
        <w:tc>
          <w:tcPr>
            <w:tcW w:w="1525" w:type="dxa"/>
          </w:tcPr>
          <w:p w:rsidR="00675236" w:rsidRDefault="00675236" w:rsidP="002F7371">
            <w:pPr>
              <w:pStyle w:val="TableParagraph"/>
              <w:ind w:left="0"/>
              <w:rPr>
                <w:rFonts w:ascii="Times New Roman" w:hAnsi="Times New Roman" w:cs="Times New Roman"/>
                <w:sz w:val="24"/>
              </w:rPr>
            </w:pPr>
          </w:p>
        </w:tc>
      </w:tr>
      <w:tr w:rsidR="00AD3D86" w:rsidTr="002F7371">
        <w:trPr>
          <w:trHeight w:val="353"/>
        </w:trPr>
        <w:tc>
          <w:tcPr>
            <w:tcW w:w="1800" w:type="dxa"/>
          </w:tcPr>
          <w:p w:rsidR="00AD3D86" w:rsidRDefault="002B017C" w:rsidP="002F7371">
            <w:pPr>
              <w:pStyle w:val="TableParagraph"/>
              <w:ind w:left="0"/>
              <w:rPr>
                <w:rFonts w:ascii="Times New Roman"/>
                <w:sz w:val="18"/>
              </w:rPr>
            </w:pPr>
            <w:r>
              <w:rPr>
                <w:b/>
              </w:rPr>
              <w:t>Miami-Dade County</w:t>
            </w:r>
          </w:p>
        </w:tc>
        <w:tc>
          <w:tcPr>
            <w:tcW w:w="1978" w:type="dxa"/>
          </w:tcPr>
          <w:p w:rsidR="00AD3D86" w:rsidRPr="00F91B11" w:rsidRDefault="002B017C" w:rsidP="002F7371">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Residential Ch. 29</w:t>
            </w:r>
          </w:p>
        </w:tc>
        <w:tc>
          <w:tcPr>
            <w:tcW w:w="9097" w:type="dxa"/>
          </w:tcPr>
          <w:p w:rsidR="00AD3D86" w:rsidRPr="00AD3D86" w:rsidRDefault="002B017C" w:rsidP="002F7371">
            <w:pPr>
              <w:widowControl/>
              <w:adjustRightInd w:val="0"/>
              <w:spacing w:line="300" w:lineRule="auto"/>
              <w:rPr>
                <w:rFonts w:eastAsia="Times New Roman"/>
                <w:b/>
                <w:bCs/>
                <w:sz w:val="24"/>
                <w:szCs w:val="24"/>
              </w:rPr>
            </w:pPr>
            <w:r>
              <w:rPr>
                <w:rFonts w:eastAsia="Times New Roman"/>
                <w:b/>
                <w:bCs/>
                <w:sz w:val="24"/>
                <w:szCs w:val="24"/>
              </w:rPr>
              <w:t>See Attached Below</w:t>
            </w:r>
          </w:p>
        </w:tc>
        <w:tc>
          <w:tcPr>
            <w:tcW w:w="1525" w:type="dxa"/>
          </w:tcPr>
          <w:p w:rsidR="00AD3D86" w:rsidRDefault="00646406" w:rsidP="002F7371">
            <w:pPr>
              <w:pStyle w:val="TableParagraph"/>
              <w:ind w:left="0"/>
              <w:rPr>
                <w:rFonts w:ascii="Times New Roman"/>
                <w:sz w:val="24"/>
              </w:rPr>
            </w:pPr>
            <w:r w:rsidRPr="00F91B11">
              <w:rPr>
                <w:rFonts w:ascii="Times New Roman"/>
                <w:sz w:val="24"/>
              </w:rPr>
              <w:t>Plumbing</w:t>
            </w:r>
            <w:r>
              <w:rPr>
                <w:rFonts w:ascii="Times New Roman"/>
                <w:sz w:val="24"/>
              </w:rPr>
              <w:t xml:space="preserve"> TAC</w:t>
            </w:r>
          </w:p>
          <w:p w:rsidR="00FD14B5" w:rsidRDefault="00FD14B5" w:rsidP="002F7371">
            <w:pPr>
              <w:pStyle w:val="TableParagraph"/>
              <w:ind w:left="0"/>
              <w:rPr>
                <w:rFonts w:ascii="Times New Roman"/>
                <w:sz w:val="24"/>
              </w:rPr>
            </w:pPr>
          </w:p>
          <w:p w:rsidR="00FD14B5" w:rsidRDefault="00FD14B5" w:rsidP="002F7371">
            <w:pPr>
              <w:pStyle w:val="TableParagraph"/>
              <w:ind w:left="0"/>
              <w:rPr>
                <w:rFonts w:ascii="Times New Roman"/>
                <w:sz w:val="24"/>
              </w:rPr>
            </w:pPr>
          </w:p>
          <w:p w:rsidR="00FD14B5" w:rsidRDefault="00FD14B5" w:rsidP="002F7371">
            <w:pPr>
              <w:pStyle w:val="TableParagraph"/>
              <w:ind w:left="0"/>
              <w:rPr>
                <w:rFonts w:ascii="Times New Roman"/>
                <w:sz w:val="24"/>
              </w:rPr>
            </w:pPr>
          </w:p>
          <w:p w:rsidR="00FD14B5" w:rsidRDefault="00FD14B5" w:rsidP="002F7371">
            <w:pPr>
              <w:pStyle w:val="TableParagraph"/>
              <w:ind w:left="0"/>
              <w:rPr>
                <w:rFonts w:ascii="Times New Roman"/>
                <w:sz w:val="24"/>
              </w:rPr>
            </w:pPr>
          </w:p>
          <w:p w:rsidR="00FD14B5" w:rsidRDefault="00FD14B5" w:rsidP="002F7371">
            <w:pPr>
              <w:pStyle w:val="TableParagraph"/>
              <w:ind w:left="0"/>
              <w:rPr>
                <w:rFonts w:ascii="Times New Roman"/>
                <w:sz w:val="18"/>
              </w:rPr>
            </w:pPr>
          </w:p>
        </w:tc>
      </w:tr>
      <w:tr w:rsidR="00AD3D86" w:rsidTr="002F7371">
        <w:trPr>
          <w:trHeight w:val="353"/>
        </w:trPr>
        <w:tc>
          <w:tcPr>
            <w:tcW w:w="1800" w:type="dxa"/>
          </w:tcPr>
          <w:p w:rsidR="00AD3D86" w:rsidRDefault="00AD3D86" w:rsidP="002F7371">
            <w:pPr>
              <w:pStyle w:val="TableParagraph"/>
              <w:ind w:left="0"/>
              <w:rPr>
                <w:rFonts w:ascii="Times New Roman"/>
                <w:sz w:val="18"/>
              </w:rPr>
            </w:pPr>
          </w:p>
        </w:tc>
        <w:tc>
          <w:tcPr>
            <w:tcW w:w="1978" w:type="dxa"/>
          </w:tcPr>
          <w:p w:rsidR="00AD3D86" w:rsidRPr="00F91B11" w:rsidRDefault="00AD3D86" w:rsidP="002F7371">
            <w:pPr>
              <w:pStyle w:val="TableParagraph"/>
              <w:ind w:left="0"/>
              <w:rPr>
                <w:rFonts w:ascii="Times New Roman" w:hAnsi="Times New Roman" w:cs="Times New Roman"/>
                <w:sz w:val="24"/>
              </w:rPr>
            </w:pPr>
          </w:p>
        </w:tc>
        <w:tc>
          <w:tcPr>
            <w:tcW w:w="9097" w:type="dxa"/>
          </w:tcPr>
          <w:p w:rsidR="00AD3D86" w:rsidRDefault="00AD3D86" w:rsidP="002F7371">
            <w:pPr>
              <w:pStyle w:val="TableParagraph"/>
              <w:ind w:left="0" w:firstLine="720"/>
              <w:rPr>
                <w:rFonts w:ascii="Times New Roman"/>
                <w:noProof/>
                <w:sz w:val="18"/>
              </w:rPr>
            </w:pPr>
          </w:p>
        </w:tc>
        <w:tc>
          <w:tcPr>
            <w:tcW w:w="1525" w:type="dxa"/>
          </w:tcPr>
          <w:p w:rsidR="00AD3D86" w:rsidRDefault="00AD3D86" w:rsidP="002F7371">
            <w:pPr>
              <w:pStyle w:val="TableParagraph"/>
              <w:ind w:left="0"/>
              <w:rPr>
                <w:rFonts w:ascii="Times New Roman"/>
                <w:sz w:val="18"/>
              </w:rPr>
            </w:pPr>
          </w:p>
        </w:tc>
      </w:tr>
    </w:tbl>
    <w:p w:rsidR="005078C5" w:rsidRDefault="002F7371">
      <w:pPr>
        <w:rPr>
          <w:rFonts w:ascii="Times New Roman"/>
          <w:sz w:val="18"/>
        </w:rPr>
        <w:sectPr w:rsidR="005078C5">
          <w:pgSz w:w="15840" w:h="12240" w:orient="landscape"/>
          <w:pgMar w:top="1140" w:right="500" w:bottom="280" w:left="700" w:header="720" w:footer="720" w:gutter="0"/>
          <w:cols w:space="720"/>
        </w:sectPr>
      </w:pPr>
      <w:r>
        <w:rPr>
          <w:rFonts w:ascii="Times New Roman"/>
          <w:sz w:val="18"/>
        </w:rPr>
        <w:br w:type="textWrapping" w:clear="all"/>
      </w:r>
    </w:p>
    <w:p w:rsidR="005078C5" w:rsidRDefault="00AD3D86">
      <w:pPr>
        <w:rPr>
          <w:rFonts w:ascii="Times New Roman"/>
          <w:sz w:val="20"/>
        </w:rPr>
        <w:sectPr w:rsidR="005078C5">
          <w:pgSz w:w="12240" w:h="15840"/>
          <w:pgMar w:top="40" w:right="0" w:bottom="0" w:left="260" w:header="720" w:footer="720" w:gutter="0"/>
          <w:cols w:space="720"/>
        </w:sectPr>
      </w:pPr>
      <w:bookmarkStart w:id="2" w:name="CodeID_7195_f91b_County_of_Miami-Dade-Lo"/>
      <w:bookmarkEnd w:id="2"/>
      <w:r>
        <w:rPr>
          <w:rFonts w:ascii="Times New Roman"/>
          <w:noProof/>
          <w:sz w:val="20"/>
        </w:rPr>
        <w:drawing>
          <wp:inline distT="0" distB="0" distL="0" distR="0">
            <wp:extent cx="7607300" cy="1113378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07300" cy="11133787"/>
                    </a:xfrm>
                    <a:prstGeom prst="rect">
                      <a:avLst/>
                    </a:prstGeom>
                    <a:noFill/>
                    <a:ln>
                      <a:noFill/>
                    </a:ln>
                  </pic:spPr>
                </pic:pic>
              </a:graphicData>
            </a:graphic>
          </wp:inline>
        </w:drawing>
      </w:r>
    </w:p>
    <w:p w:rsidR="00AD3D86" w:rsidRDefault="00AD3D86">
      <w:pPr>
        <w:ind w:left="191"/>
        <w:rPr>
          <w:rFonts w:ascii="Times New Roman"/>
          <w:sz w:val="20"/>
        </w:rPr>
      </w:pPr>
    </w:p>
    <w:p w:rsidR="00AD3D86" w:rsidRDefault="00AD3D86">
      <w:pPr>
        <w:ind w:left="191"/>
        <w:rPr>
          <w:rFonts w:ascii="Times New Roman"/>
          <w:sz w:val="20"/>
        </w:rPr>
      </w:pPr>
    </w:p>
    <w:p w:rsidR="00AD3D86" w:rsidRDefault="00AD3D86">
      <w:pPr>
        <w:ind w:left="191"/>
        <w:rPr>
          <w:rFonts w:ascii="Times New Roman"/>
          <w:sz w:val="20"/>
        </w:rPr>
      </w:pPr>
    </w:p>
    <w:p w:rsidR="00AD3D86" w:rsidRDefault="00AD3D86">
      <w:pPr>
        <w:ind w:left="191"/>
        <w:rPr>
          <w:rFonts w:ascii="Times New Roman"/>
          <w:sz w:val="20"/>
        </w:rPr>
      </w:pPr>
      <w:r>
        <w:rPr>
          <w:rFonts w:ascii="Times New Roman"/>
          <w:noProof/>
          <w:sz w:val="20"/>
        </w:rPr>
        <w:drawing>
          <wp:inline distT="0" distB="0" distL="0" distR="0" wp14:anchorId="5C25E8A8" wp14:editId="355B4DAC">
            <wp:extent cx="7601447" cy="8317064"/>
            <wp:effectExtent l="0" t="0" r="0" b="0"/>
            <wp:docPr id="9" name="Picture 9" descr="C:\Users\Robert.Benbow\Desktop\Local Amendments\Pages from CodeID_7364_c3ba_Broward County Local Technical amendments 2017-10-19.pdf_Page_02_Imag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Benbow\Desktop\Local Amendments\Pages from CodeID_7364_c3ba_Broward County Local Technical amendments 2017-10-19.pdf_Page_02_Image_0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655" b="8441"/>
                    <a:stretch/>
                  </pic:blipFill>
                  <pic:spPr bwMode="auto">
                    <a:xfrm>
                      <a:off x="0" y="0"/>
                      <a:ext cx="7601585" cy="8317215"/>
                    </a:xfrm>
                    <a:prstGeom prst="rect">
                      <a:avLst/>
                    </a:prstGeom>
                    <a:noFill/>
                    <a:ln>
                      <a:noFill/>
                    </a:ln>
                    <a:extLst>
                      <a:ext uri="{53640926-AAD7-44D8-BBD7-CCE9431645EC}">
                        <a14:shadowObscured xmlns:a14="http://schemas.microsoft.com/office/drawing/2010/main"/>
                      </a:ext>
                    </a:extLst>
                  </pic:spPr>
                </pic:pic>
              </a:graphicData>
            </a:graphic>
          </wp:inline>
        </w:drawing>
      </w:r>
    </w:p>
    <w:p w:rsidR="00AD3D86" w:rsidRDefault="00AD3D86">
      <w:pPr>
        <w:ind w:left="191"/>
        <w:rPr>
          <w:rFonts w:ascii="Times New Roman"/>
          <w:sz w:val="20"/>
        </w:rPr>
      </w:pPr>
    </w:p>
    <w:p w:rsidR="00AD3D86" w:rsidRDefault="00AD3D86">
      <w:pPr>
        <w:ind w:left="191"/>
        <w:rPr>
          <w:rFonts w:ascii="Times New Roman"/>
          <w:sz w:val="20"/>
        </w:rPr>
      </w:pPr>
    </w:p>
    <w:p w:rsidR="00AD3D86" w:rsidRDefault="00AD3D86">
      <w:pPr>
        <w:ind w:left="191"/>
        <w:rPr>
          <w:rFonts w:ascii="Times New Roman"/>
          <w:sz w:val="20"/>
        </w:rPr>
      </w:pPr>
      <w:r>
        <w:rPr>
          <w:rFonts w:ascii="Times New Roman"/>
          <w:noProof/>
          <w:sz w:val="20"/>
        </w:rPr>
        <w:drawing>
          <wp:inline distT="0" distB="0" distL="0" distR="0">
            <wp:extent cx="7601447" cy="8929275"/>
            <wp:effectExtent l="0" t="0" r="0" b="0"/>
            <wp:docPr id="10" name="Picture 10" descr="C:\Users\Robert.Benbow\Desktop\Local Amendments\Pages from CodeID_7364_c3ba_Broward County Local Technical amendments 2017-10-19.pdf_Page_03_Imag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Benbow\Desktop\Local Amendments\Pages from CodeID_7364_c3ba_Broward County Local Technical amendments 2017-10-19.pdf_Page_03_Image_00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847"/>
                    <a:stretch/>
                  </pic:blipFill>
                  <pic:spPr bwMode="auto">
                    <a:xfrm>
                      <a:off x="0" y="0"/>
                      <a:ext cx="7601585" cy="892943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noProof/>
          <w:sz w:val="20"/>
        </w:rPr>
        <w:drawing>
          <wp:inline distT="0" distB="0" distL="0" distR="0">
            <wp:extent cx="7601585" cy="9796145"/>
            <wp:effectExtent l="0" t="0" r="0" b="0"/>
            <wp:docPr id="11" name="Picture 11" descr="C:\Users\Robert.Benbow\Desktop\Local Amendments\Pages from CodeID_7364_c3ba_Broward County Local Technical amendments 2017-10-19.pdf_Page_04_Imag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Benbow\Desktop\Local Amendments\Pages from CodeID_7364_c3ba_Broward County Local Technical amendments 2017-10-19.pdf_Page_04_Image_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01585" cy="9796145"/>
                    </a:xfrm>
                    <a:prstGeom prst="rect">
                      <a:avLst/>
                    </a:prstGeom>
                    <a:noFill/>
                    <a:ln>
                      <a:noFill/>
                    </a:ln>
                  </pic:spPr>
                </pic:pic>
              </a:graphicData>
            </a:graphic>
          </wp:inline>
        </w:drawing>
      </w:r>
      <w:r>
        <w:rPr>
          <w:rFonts w:ascii="Times New Roman"/>
          <w:noProof/>
          <w:sz w:val="20"/>
        </w:rPr>
        <w:drawing>
          <wp:inline distT="0" distB="0" distL="0" distR="0">
            <wp:extent cx="7601585" cy="9796145"/>
            <wp:effectExtent l="0" t="0" r="0" b="0"/>
            <wp:docPr id="12" name="Picture 12" descr="C:\Users\Robert.Benbow\Desktop\Local Amendments\Pages from CodeID_7364_c3ba_Broward County Local Technical amendments 2017-10-19.pdf_Page_05_Imag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Benbow\Desktop\Local Amendments\Pages from CodeID_7364_c3ba_Broward County Local Technical amendments 2017-10-19.pdf_Page_05_Image_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01585" cy="9796145"/>
                    </a:xfrm>
                    <a:prstGeom prst="rect">
                      <a:avLst/>
                    </a:prstGeom>
                    <a:noFill/>
                    <a:ln>
                      <a:noFill/>
                    </a:ln>
                  </pic:spPr>
                </pic:pic>
              </a:graphicData>
            </a:graphic>
          </wp:inline>
        </w:drawing>
      </w:r>
      <w:r>
        <w:rPr>
          <w:rFonts w:ascii="Times New Roman"/>
          <w:noProof/>
          <w:sz w:val="20"/>
        </w:rPr>
        <w:drawing>
          <wp:inline distT="0" distB="0" distL="0" distR="0">
            <wp:extent cx="7601585" cy="9796145"/>
            <wp:effectExtent l="0" t="0" r="0" b="0"/>
            <wp:docPr id="13" name="Picture 13" descr="C:\Users\Robert.Benbow\Desktop\Local Amendments\Pages from CodeID_7364_c3ba_Broward County Local Technical amendments 2017-10-19.pdf_Page_06_Imag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Benbow\Desktop\Local Amendments\Pages from CodeID_7364_c3ba_Broward County Local Technical amendments 2017-10-19.pdf_Page_06_Image_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01585" cy="9796145"/>
                    </a:xfrm>
                    <a:prstGeom prst="rect">
                      <a:avLst/>
                    </a:prstGeom>
                    <a:noFill/>
                    <a:ln>
                      <a:noFill/>
                    </a:ln>
                  </pic:spPr>
                </pic:pic>
              </a:graphicData>
            </a:graphic>
          </wp:inline>
        </w:drawing>
      </w:r>
      <w:r>
        <w:rPr>
          <w:rFonts w:ascii="Times New Roman"/>
          <w:noProof/>
          <w:sz w:val="20"/>
        </w:rPr>
        <w:drawing>
          <wp:inline distT="0" distB="0" distL="0" distR="0">
            <wp:extent cx="7601585" cy="9796145"/>
            <wp:effectExtent l="0" t="0" r="0" b="0"/>
            <wp:docPr id="14" name="Picture 14" descr="C:\Users\Robert.Benbow\Desktop\Local Amendments\Pages from CodeID_7364_c3ba_Broward County Local Technical amendments 2017-10-19.pdf_Page_07_Imag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Benbow\Desktop\Local Amendments\Pages from CodeID_7364_c3ba_Broward County Local Technical amendments 2017-10-19.pdf_Page_07_Image_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01585" cy="9796145"/>
                    </a:xfrm>
                    <a:prstGeom prst="rect">
                      <a:avLst/>
                    </a:prstGeom>
                    <a:noFill/>
                    <a:ln>
                      <a:noFill/>
                    </a:ln>
                  </pic:spPr>
                </pic:pic>
              </a:graphicData>
            </a:graphic>
          </wp:inline>
        </w:drawing>
      </w:r>
      <w:r>
        <w:rPr>
          <w:rFonts w:ascii="Times New Roman"/>
          <w:noProof/>
          <w:sz w:val="20"/>
        </w:rPr>
        <w:drawing>
          <wp:inline distT="0" distB="0" distL="0" distR="0">
            <wp:extent cx="7601585" cy="9796145"/>
            <wp:effectExtent l="0" t="0" r="0" b="0"/>
            <wp:docPr id="15" name="Picture 15" descr="C:\Users\Robert.Benbow\Desktop\Local Amendments\Pages from CodeID_7364_c3ba_Broward County Local Technical amendments 2017-10-19.pdf_Page_08_Imag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bert.Benbow\Desktop\Local Amendments\Pages from CodeID_7364_c3ba_Broward County Local Technical amendments 2017-10-19.pdf_Page_08_Image_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01585" cy="9796145"/>
                    </a:xfrm>
                    <a:prstGeom prst="rect">
                      <a:avLst/>
                    </a:prstGeom>
                    <a:noFill/>
                    <a:ln>
                      <a:noFill/>
                    </a:ln>
                  </pic:spPr>
                </pic:pic>
              </a:graphicData>
            </a:graphic>
          </wp:inline>
        </w:drawing>
      </w:r>
      <w:r>
        <w:rPr>
          <w:rFonts w:ascii="Times New Roman"/>
          <w:noProof/>
          <w:sz w:val="20"/>
        </w:rPr>
        <w:drawing>
          <wp:inline distT="0" distB="0" distL="0" distR="0">
            <wp:extent cx="7601447" cy="8611223"/>
            <wp:effectExtent l="0" t="0" r="0" b="0"/>
            <wp:docPr id="16" name="Picture 16" descr="C:\Users\Robert.Benbow\Desktop\Local Amendments\Pages from CodeID_7364_c3ba_Broward County Local Technical amendments 2017-10-19.pdf_Page_09_Imag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bert.Benbow\Desktop\Local Amendments\Pages from CodeID_7364_c3ba_Broward County Local Technical amendments 2017-10-19.pdf_Page_09_Image_000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094"/>
                    <a:stretch/>
                  </pic:blipFill>
                  <pic:spPr bwMode="auto">
                    <a:xfrm>
                      <a:off x="0" y="0"/>
                      <a:ext cx="7601585" cy="8611379"/>
                    </a:xfrm>
                    <a:prstGeom prst="rect">
                      <a:avLst/>
                    </a:prstGeom>
                    <a:noFill/>
                    <a:ln>
                      <a:noFill/>
                    </a:ln>
                    <a:extLst>
                      <a:ext uri="{53640926-AAD7-44D8-BBD7-CCE9431645EC}">
                        <a14:shadowObscured xmlns:a14="http://schemas.microsoft.com/office/drawing/2010/main"/>
                      </a:ext>
                    </a:extLst>
                  </pic:spPr>
                </pic:pic>
              </a:graphicData>
            </a:graphic>
          </wp:inline>
        </w:drawing>
      </w:r>
    </w:p>
    <w:p w:rsidR="00AD3D86" w:rsidRDefault="00AD3D86">
      <w:pPr>
        <w:ind w:left="191"/>
        <w:rPr>
          <w:rFonts w:ascii="Times New Roman"/>
          <w:sz w:val="20"/>
        </w:rPr>
      </w:pPr>
      <w:r>
        <w:rPr>
          <w:rFonts w:ascii="Times New Roman"/>
          <w:noProof/>
          <w:sz w:val="20"/>
        </w:rPr>
        <w:drawing>
          <wp:inline distT="0" distB="0" distL="0" distR="0">
            <wp:extent cx="7601585" cy="9796145"/>
            <wp:effectExtent l="0" t="0" r="0" b="0"/>
            <wp:docPr id="17" name="Picture 17" descr="C:\Users\Robert.Benbow\Desktop\Local Amendments\Pages from CodeID_7364_c3ba_Broward County Local Technical amendments 2017-10-19.pdf_Page_10_Imag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bert.Benbow\Desktop\Local Amendments\Pages from CodeID_7364_c3ba_Broward County Local Technical amendments 2017-10-19.pdf_Page_10_Image_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01585" cy="9796145"/>
                    </a:xfrm>
                    <a:prstGeom prst="rect">
                      <a:avLst/>
                    </a:prstGeom>
                    <a:noFill/>
                    <a:ln>
                      <a:noFill/>
                    </a:ln>
                  </pic:spPr>
                </pic:pic>
              </a:graphicData>
            </a:graphic>
          </wp:inline>
        </w:drawing>
      </w:r>
    </w:p>
    <w:p w:rsidR="005078C5" w:rsidRDefault="00AD3D86" w:rsidP="00AD3D86">
      <w:pPr>
        <w:tabs>
          <w:tab w:val="left" w:pos="10731"/>
        </w:tabs>
        <w:rPr>
          <w:rFonts w:ascii="Times New Roman"/>
          <w:sz w:val="20"/>
        </w:rPr>
      </w:pPr>
      <w:r>
        <w:rPr>
          <w:rFonts w:ascii="Times New Roman"/>
          <w:sz w:val="20"/>
        </w:rPr>
        <w:tab/>
      </w:r>
    </w:p>
    <w:p w:rsidR="002B017C" w:rsidRDefault="00AD3D86" w:rsidP="00AD3D86">
      <w:pPr>
        <w:tabs>
          <w:tab w:val="left" w:pos="10731"/>
        </w:tabs>
        <w:rPr>
          <w:rFonts w:ascii="Times New Roman"/>
          <w:sz w:val="20"/>
        </w:rPr>
      </w:pPr>
      <w:r>
        <w:rPr>
          <w:rFonts w:ascii="Times New Roman"/>
          <w:noProof/>
          <w:sz w:val="20"/>
        </w:rPr>
        <w:drawing>
          <wp:inline distT="0" distB="0" distL="0" distR="0">
            <wp:extent cx="7641204" cy="961312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41345" cy="9613305"/>
                    </a:xfrm>
                    <a:prstGeom prst="rect">
                      <a:avLst/>
                    </a:prstGeom>
                    <a:noFill/>
                    <a:ln>
                      <a:noFill/>
                    </a:ln>
                  </pic:spPr>
                </pic:pic>
              </a:graphicData>
            </a:graphic>
          </wp:inline>
        </w:drawing>
      </w:r>
    </w:p>
    <w:p w:rsidR="002B017C" w:rsidRDefault="002B017C" w:rsidP="002B017C">
      <w:pPr>
        <w:rPr>
          <w:rFonts w:ascii="Times New Roman"/>
          <w:sz w:val="20"/>
        </w:rPr>
      </w:pPr>
    </w:p>
    <w:p w:rsidR="00AD3D86" w:rsidRDefault="00AD3D86" w:rsidP="002B017C">
      <w:pPr>
        <w:rPr>
          <w:rFonts w:ascii="Times New Roman"/>
          <w:sz w:val="20"/>
        </w:rPr>
      </w:pPr>
    </w:p>
    <w:p w:rsidR="002B017C" w:rsidRDefault="002B017C" w:rsidP="002B017C">
      <w:pPr>
        <w:rPr>
          <w:rFonts w:ascii="Times New Roman"/>
          <w:sz w:val="20"/>
        </w:rPr>
      </w:pPr>
    </w:p>
    <w:p w:rsidR="002B017C" w:rsidRDefault="002B017C" w:rsidP="002B017C">
      <w:pPr>
        <w:rPr>
          <w:rFonts w:ascii="Times New Roman"/>
          <w:sz w:val="20"/>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77"/>
        <w:gridCol w:w="6173"/>
      </w:tblGrid>
      <w:tr w:rsidR="002B017C" w:rsidRPr="006829B8" w:rsidTr="00755377">
        <w:trPr>
          <w:trHeight w:val="1830"/>
          <w:tblCellSpacing w:w="15" w:type="dxa"/>
          <w:jc w:val="center"/>
        </w:trPr>
        <w:tc>
          <w:tcPr>
            <w:tcW w:w="1000" w:type="pct"/>
            <w:vMerge w:val="restart"/>
            <w:vAlign w:val="center"/>
            <w:hideMark/>
          </w:tcPr>
          <w:p w:rsidR="002B017C" w:rsidRPr="006829B8" w:rsidRDefault="002B017C" w:rsidP="00755377">
            <w:pPr>
              <w:jc w:val="right"/>
              <w:rPr>
                <w:rFonts w:ascii="Times New Roman" w:eastAsia="Times New Roman" w:hAnsi="Times New Roman" w:cs="Times New Roman"/>
                <w:sz w:val="24"/>
                <w:szCs w:val="24"/>
              </w:rPr>
            </w:pPr>
            <w:r w:rsidRPr="006829B8">
              <w:rPr>
                <w:rFonts w:ascii="Times New Roman" w:eastAsia="Times New Roman" w:hAnsi="Times New Roman" w:cs="Times New Roman"/>
                <w:noProof/>
                <w:sz w:val="24"/>
                <w:szCs w:val="24"/>
              </w:rPr>
              <w:drawing>
                <wp:inline distT="0" distB="0" distL="0" distR="0" wp14:anchorId="09930D17" wp14:editId="6969CFB2">
                  <wp:extent cx="953770" cy="1183640"/>
                  <wp:effectExtent l="0" t="0" r="0" b="0"/>
                  <wp:docPr id="1" name="Picture 1" descr="http://www.miamidade.gov/govaction/images/county_sea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iamidade.gov/govaction/images/county_seal_colo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3770" cy="1183640"/>
                          </a:xfrm>
                          <a:prstGeom prst="rect">
                            <a:avLst/>
                          </a:prstGeom>
                          <a:noFill/>
                          <a:ln>
                            <a:noFill/>
                          </a:ln>
                        </pic:spPr>
                      </pic:pic>
                    </a:graphicData>
                  </a:graphic>
                </wp:inline>
              </w:drawing>
            </w:r>
          </w:p>
        </w:tc>
        <w:tc>
          <w:tcPr>
            <w:tcW w:w="0" w:type="auto"/>
            <w:vAlign w:val="center"/>
            <w:hideMark/>
          </w:tcPr>
          <w:p w:rsidR="002B017C" w:rsidRPr="006829B8" w:rsidRDefault="002B017C" w:rsidP="00755377">
            <w:pPr>
              <w:jc w:val="center"/>
              <w:rPr>
                <w:rFonts w:ascii="Times New Roman" w:eastAsia="Times New Roman" w:hAnsi="Times New Roman" w:cs="Times New Roman"/>
                <w:sz w:val="24"/>
                <w:szCs w:val="24"/>
              </w:rPr>
            </w:pPr>
            <w:r w:rsidRPr="006829B8">
              <w:rPr>
                <w:rFonts w:eastAsia="Times New Roman"/>
                <w:b/>
                <w:bCs/>
                <w:color w:val="000080"/>
                <w:sz w:val="36"/>
                <w:szCs w:val="36"/>
              </w:rPr>
              <w:t>Miami-Dade Legislative Item</w:t>
            </w:r>
            <w:r w:rsidRPr="006829B8">
              <w:rPr>
                <w:rFonts w:eastAsia="Times New Roman"/>
                <w:b/>
                <w:bCs/>
                <w:color w:val="000080"/>
                <w:sz w:val="36"/>
                <w:szCs w:val="36"/>
              </w:rPr>
              <w:br/>
              <w:t>File Number: 080212</w:t>
            </w:r>
            <w:r w:rsidRPr="006829B8">
              <w:rPr>
                <w:rFonts w:ascii="Times New Roman" w:eastAsia="Times New Roman" w:hAnsi="Times New Roman" w:cs="Times New Roman"/>
                <w:sz w:val="24"/>
                <w:szCs w:val="24"/>
              </w:rPr>
              <w:t xml:space="preserve"> </w:t>
            </w:r>
          </w:p>
        </w:tc>
      </w:tr>
      <w:tr w:rsidR="002B017C" w:rsidRPr="006829B8" w:rsidTr="00755377">
        <w:trPr>
          <w:tblCellSpacing w:w="15" w:type="dxa"/>
          <w:jc w:val="center"/>
        </w:trPr>
        <w:tc>
          <w:tcPr>
            <w:tcW w:w="0" w:type="auto"/>
            <w:vMerge/>
            <w:vAlign w:val="center"/>
            <w:hideMark/>
          </w:tcPr>
          <w:p w:rsidR="002B017C" w:rsidRPr="006829B8" w:rsidRDefault="002B017C" w:rsidP="00755377">
            <w:pPr>
              <w:rPr>
                <w:rFonts w:ascii="Times New Roman" w:eastAsia="Times New Roman" w:hAnsi="Times New Roman" w:cs="Times New Roman"/>
                <w:sz w:val="24"/>
                <w:szCs w:val="24"/>
              </w:rPr>
            </w:pPr>
          </w:p>
        </w:tc>
        <w:tc>
          <w:tcPr>
            <w:tcW w:w="0" w:type="auto"/>
            <w:vAlign w:val="center"/>
            <w:hideMark/>
          </w:tcPr>
          <w:p w:rsidR="002B017C" w:rsidRPr="006829B8" w:rsidRDefault="002B017C" w:rsidP="00755377">
            <w:pPr>
              <w:rPr>
                <w:rFonts w:ascii="Times New Roman" w:eastAsia="Times New Roman" w:hAnsi="Times New Roman" w:cs="Times New Roman"/>
                <w:sz w:val="20"/>
                <w:szCs w:val="20"/>
              </w:rPr>
            </w:pPr>
          </w:p>
        </w:tc>
      </w:tr>
    </w:tbl>
    <w:p w:rsidR="002B017C" w:rsidRPr="006829B8" w:rsidRDefault="002B017C" w:rsidP="002B017C">
      <w:pPr>
        <w:rPr>
          <w:rFonts w:ascii="Times New Roman" w:eastAsia="Times New Roman" w:hAnsi="Times New Roman" w:cs="Times New Roman"/>
          <w:vanish/>
          <w:sz w:val="24"/>
          <w:szCs w:val="24"/>
        </w:rPr>
      </w:pPr>
    </w:p>
    <w:tbl>
      <w:tblPr>
        <w:tblW w:w="4900" w:type="pct"/>
        <w:tblCellSpacing w:w="15" w:type="dxa"/>
        <w:tblCellMar>
          <w:top w:w="15" w:type="dxa"/>
          <w:left w:w="15" w:type="dxa"/>
          <w:bottom w:w="15" w:type="dxa"/>
          <w:right w:w="15" w:type="dxa"/>
        </w:tblCellMar>
        <w:tblLook w:val="04A0" w:firstRow="1" w:lastRow="0" w:firstColumn="1" w:lastColumn="0" w:noHBand="0" w:noVBand="1"/>
      </w:tblPr>
      <w:tblGrid>
        <w:gridCol w:w="11829"/>
      </w:tblGrid>
      <w:tr w:rsidR="002B017C" w:rsidRPr="006829B8" w:rsidTr="00755377">
        <w:trPr>
          <w:tblCellSpacing w:w="15" w:type="dxa"/>
        </w:trPr>
        <w:tc>
          <w:tcPr>
            <w:tcW w:w="0" w:type="auto"/>
            <w:hideMark/>
          </w:tcPr>
          <w:p w:rsidR="002B017C" w:rsidRPr="006829B8" w:rsidRDefault="00DC53B1" w:rsidP="00755377">
            <w:pPr>
              <w:jc w:val="right"/>
              <w:rPr>
                <w:rFonts w:ascii="Times New Roman" w:eastAsia="Times New Roman" w:hAnsi="Times New Roman" w:cs="Times New Roman"/>
                <w:sz w:val="24"/>
                <w:szCs w:val="24"/>
              </w:rPr>
            </w:pPr>
            <w:hyperlink r:id="rId25" w:tgtFrame="_blank" w:history="1">
              <w:r w:rsidR="002B017C" w:rsidRPr="006829B8">
                <w:rPr>
                  <w:rFonts w:eastAsia="Times New Roman"/>
                  <w:b/>
                  <w:bCs/>
                  <w:color w:val="000080"/>
                  <w:sz w:val="20"/>
                  <w:szCs w:val="20"/>
                  <w:u w:val="single"/>
                </w:rPr>
                <w:t>Printable PDF Format</w:t>
              </w:r>
            </w:hyperlink>
            <w:r w:rsidR="002B017C" w:rsidRPr="006829B8">
              <w:rPr>
                <w:rFonts w:ascii="Times New Roman" w:eastAsia="Times New Roman" w:hAnsi="Times New Roman" w:cs="Times New Roman"/>
                <w:sz w:val="24"/>
                <w:szCs w:val="24"/>
              </w:rPr>
              <w:t xml:space="preserve"> </w:t>
            </w:r>
            <w:r w:rsidR="002B017C" w:rsidRPr="006829B8">
              <w:rPr>
                <w:rFonts w:ascii="Times New Roman" w:eastAsia="Times New Roman" w:hAnsi="Times New Roman" w:cs="Times New Roman"/>
                <w:noProof/>
                <w:color w:val="0000FF"/>
                <w:sz w:val="24"/>
                <w:szCs w:val="24"/>
              </w:rPr>
              <w:drawing>
                <wp:inline distT="0" distB="0" distL="0" distR="0" wp14:anchorId="73466986" wp14:editId="6F4B3F6D">
                  <wp:extent cx="841375" cy="297180"/>
                  <wp:effectExtent l="0" t="0" r="0" b="7620"/>
                  <wp:docPr id="3" name="Picture 3" descr="Download Adobe Reader">
                    <a:hlinkClick xmlns:a="http://schemas.openxmlformats.org/drawingml/2006/main" r:id="rId26" tgtFrame="Windo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wnload Adobe Reader">
                            <a:hlinkClick r:id="rId26" tgtFrame="Window"/>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1375" cy="297180"/>
                          </a:xfrm>
                          <a:prstGeom prst="rect">
                            <a:avLst/>
                          </a:prstGeom>
                          <a:noFill/>
                          <a:ln>
                            <a:noFill/>
                          </a:ln>
                        </pic:spPr>
                      </pic:pic>
                    </a:graphicData>
                  </a:graphic>
                </wp:inline>
              </w:drawing>
            </w:r>
            <w:r w:rsidR="002B017C" w:rsidRPr="006829B8">
              <w:rPr>
                <w:rFonts w:ascii="Times New Roman" w:eastAsia="Times New Roman" w:hAnsi="Times New Roman" w:cs="Times New Roman"/>
                <w:sz w:val="24"/>
                <w:szCs w:val="24"/>
              </w:rPr>
              <w:t> </w:t>
            </w:r>
            <w:hyperlink r:id="rId28" w:tgtFrame="_blank" w:history="1">
              <w:r w:rsidR="002B017C" w:rsidRPr="006829B8">
                <w:rPr>
                  <w:rFonts w:ascii="Times New Roman" w:eastAsia="Times New Roman" w:hAnsi="Times New Roman" w:cs="Times New Roman"/>
                  <w:color w:val="0000FF"/>
                  <w:sz w:val="24"/>
                  <w:szCs w:val="24"/>
                  <w:u w:val="single"/>
                </w:rPr>
                <w:t xml:space="preserve">Clerk's Official Copy </w:t>
              </w:r>
            </w:hyperlink>
            <w:r w:rsidR="002B017C" w:rsidRPr="006829B8">
              <w:rPr>
                <w:rFonts w:ascii="Times New Roman" w:eastAsia="Times New Roman" w:hAnsi="Times New Roman" w:cs="Times New Roman"/>
                <w:sz w:val="24"/>
                <w:szCs w:val="24"/>
              </w:rPr>
              <w:t xml:space="preserve">   </w:t>
            </w:r>
          </w:p>
        </w:tc>
      </w:tr>
    </w:tbl>
    <w:p w:rsidR="002B017C" w:rsidRPr="006829B8" w:rsidRDefault="00DC53B1" w:rsidP="002B017C">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1.5pt" o:hralign="center" o:hrstd="t" o:hr="t" fillcolor="#a0a0a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4"/>
        <w:gridCol w:w="3189"/>
        <w:gridCol w:w="5537"/>
      </w:tblGrid>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File Number: </w:t>
            </w:r>
            <w:r w:rsidRPr="006829B8">
              <w:rPr>
                <w:rFonts w:eastAsia="Times New Roman"/>
                <w:sz w:val="24"/>
                <w:szCs w:val="24"/>
              </w:rPr>
              <w:t xml:space="preserve">080212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File Type: </w:t>
            </w:r>
            <w:r w:rsidRPr="006829B8">
              <w:rPr>
                <w:rFonts w:eastAsia="Times New Roman"/>
                <w:sz w:val="24"/>
                <w:szCs w:val="24"/>
              </w:rPr>
              <w:t xml:space="preserve">Ordinance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Status: </w:t>
            </w:r>
            <w:r w:rsidRPr="006829B8">
              <w:rPr>
                <w:rFonts w:eastAsia="Times New Roman"/>
                <w:sz w:val="24"/>
                <w:szCs w:val="24"/>
              </w:rPr>
              <w:t xml:space="preserve">Adopted </w:t>
            </w:r>
          </w:p>
        </w:tc>
      </w:tr>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Version: </w:t>
            </w:r>
            <w:r w:rsidRPr="006829B8">
              <w:rPr>
                <w:rFonts w:eastAsia="Times New Roman"/>
                <w:sz w:val="24"/>
                <w:szCs w:val="24"/>
              </w:rPr>
              <w:t xml:space="preserve">0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Reference: </w:t>
            </w:r>
            <w:r w:rsidRPr="006829B8">
              <w:rPr>
                <w:rFonts w:eastAsia="Times New Roman"/>
                <w:sz w:val="24"/>
                <w:szCs w:val="24"/>
              </w:rPr>
              <w:t>08-14</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Control: </w:t>
            </w:r>
            <w:r w:rsidRPr="006829B8">
              <w:rPr>
                <w:rFonts w:eastAsia="Times New Roman"/>
                <w:sz w:val="24"/>
                <w:szCs w:val="24"/>
              </w:rPr>
              <w:t xml:space="preserve">Board of County Commissioners </w:t>
            </w:r>
          </w:p>
        </w:tc>
      </w:tr>
      <w:tr w:rsidR="002B017C" w:rsidRPr="006829B8" w:rsidTr="00755377">
        <w:trPr>
          <w:tblCellSpacing w:w="15" w:type="dxa"/>
        </w:trPr>
        <w:tc>
          <w:tcPr>
            <w:tcW w:w="0" w:type="auto"/>
            <w:gridSpan w:val="3"/>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23"/>
              <w:gridCol w:w="2530"/>
            </w:tblGrid>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File Name: </w:t>
                  </w:r>
                  <w:r w:rsidRPr="006829B8">
                    <w:rPr>
                      <w:rFonts w:eastAsia="Times New Roman"/>
                      <w:sz w:val="24"/>
                      <w:szCs w:val="24"/>
                    </w:rPr>
                    <w:t xml:space="preserve">WATER USE EFFICIENCY STANDARDS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Introduced: </w:t>
                  </w:r>
                  <w:r w:rsidRPr="006829B8">
                    <w:rPr>
                      <w:rFonts w:eastAsia="Times New Roman"/>
                      <w:sz w:val="24"/>
                      <w:szCs w:val="24"/>
                    </w:rPr>
                    <w:t xml:space="preserve">1/22/2008 </w:t>
                  </w:r>
                </w:p>
              </w:tc>
            </w:tr>
          </w:tbl>
          <w:p w:rsidR="002B017C" w:rsidRPr="006829B8" w:rsidRDefault="002B017C" w:rsidP="00755377">
            <w:pPr>
              <w:rPr>
                <w:rFonts w:ascii="Times New Roman" w:eastAsia="Times New Roman" w:hAnsi="Times New Roman" w:cs="Times New Roman"/>
                <w:sz w:val="24"/>
                <w:szCs w:val="24"/>
              </w:rPr>
            </w:pPr>
          </w:p>
        </w:tc>
      </w:tr>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Requester: </w:t>
            </w:r>
            <w:r w:rsidRPr="006829B8">
              <w:rPr>
                <w:rFonts w:eastAsia="Times New Roman"/>
                <w:sz w:val="24"/>
                <w:szCs w:val="24"/>
              </w:rPr>
              <w:t xml:space="preserve">NONE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Cost: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Final Action: </w:t>
            </w:r>
            <w:r w:rsidRPr="006829B8">
              <w:rPr>
                <w:rFonts w:eastAsia="Times New Roman"/>
                <w:sz w:val="24"/>
                <w:szCs w:val="24"/>
              </w:rPr>
              <w:t xml:space="preserve">2/5/2008 </w:t>
            </w:r>
          </w:p>
        </w:tc>
      </w:tr>
      <w:tr w:rsidR="002B017C" w:rsidRPr="006829B8" w:rsidTr="00755377">
        <w:trPr>
          <w:tblCellSpacing w:w="15" w:type="dxa"/>
        </w:trPr>
        <w:tc>
          <w:tcPr>
            <w:tcW w:w="0" w:type="auto"/>
            <w:gridSpan w:val="3"/>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23"/>
              <w:gridCol w:w="2929"/>
            </w:tblGrid>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Agenda Date: </w:t>
                  </w:r>
                  <w:r w:rsidRPr="006829B8">
                    <w:rPr>
                      <w:rFonts w:eastAsia="Times New Roman"/>
                      <w:sz w:val="24"/>
                      <w:szCs w:val="24"/>
                    </w:rPr>
                    <w:t xml:space="preserve">2/5/2008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Agenda Item Number: </w:t>
                  </w:r>
                  <w:r w:rsidRPr="006829B8">
                    <w:rPr>
                      <w:rFonts w:eastAsia="Times New Roman"/>
                      <w:sz w:val="24"/>
                      <w:szCs w:val="24"/>
                    </w:rPr>
                    <w:t xml:space="preserve">7A </w:t>
                  </w:r>
                </w:p>
              </w:tc>
            </w:tr>
          </w:tbl>
          <w:p w:rsidR="002B017C" w:rsidRPr="006829B8" w:rsidRDefault="002B017C" w:rsidP="00755377">
            <w:pPr>
              <w:rPr>
                <w:rFonts w:ascii="Times New Roman" w:eastAsia="Times New Roman" w:hAnsi="Times New Roman" w:cs="Times New Roman"/>
                <w:sz w:val="24"/>
                <w:szCs w:val="24"/>
              </w:rPr>
            </w:pPr>
          </w:p>
        </w:tc>
      </w:tr>
      <w:tr w:rsidR="002B017C" w:rsidRPr="006829B8" w:rsidTr="00755377">
        <w:trPr>
          <w:tblCellSpacing w:w="15" w:type="dxa"/>
        </w:trPr>
        <w:tc>
          <w:tcPr>
            <w:tcW w:w="0" w:type="auto"/>
            <w:gridSpan w:val="3"/>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2"/>
              <w:gridCol w:w="66"/>
              <w:gridCol w:w="634"/>
              <w:gridCol w:w="10458"/>
            </w:tblGrid>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Notes: </w:t>
                  </w:r>
                </w:p>
              </w:tc>
              <w:tc>
                <w:tcPr>
                  <w:tcW w:w="0" w:type="auto"/>
                  <w:hideMark/>
                </w:tcPr>
                <w:p w:rsidR="002B017C" w:rsidRPr="006829B8" w:rsidRDefault="002B017C" w:rsidP="00755377">
                  <w:pPr>
                    <w:rPr>
                      <w:rFonts w:ascii="Times New Roman" w:eastAsia="Times New Roman" w:hAnsi="Times New Roman" w:cs="Times New Roman"/>
                      <w:sz w:val="24"/>
                      <w:szCs w:val="24"/>
                    </w:rPr>
                  </w:pP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Title: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4"/>
                      <w:szCs w:val="24"/>
                    </w:rPr>
                    <w:t xml:space="preserve">ORDINANCE RELATING TO WATER USE EFFICIENCY STANDARDS; CREATING SECTION 8-31 OF THE CODE OF MIAMI-DADE COUNTY, FLORIDA; ADOPTING LOCAL TECHNICAL AMENDMENTS TO FLORIDA BUILDING CODE FOR NEW RESIDENTIAL AND COMMERCIAL DEVELOPMENTS; REVISING AND PROVIDING FOR MAXIMUM FLOW RATES AND CONSUMPTION FOR PLUMBING FIXTURES, FIXTURE FITTINGS AND APPLIANCES; CREATING SECTIONS 32-84, 32-85 AND 32-86 OF THE CODE OF MIAMI-DADE COUNTY, FLORIDA; PROVIDING FOR PUBLICATION OF WATER USE EFFICIENCY STANDARDS MANUAL FOR NEW RESIDENTIAL AND COMMERCIAL DEVELOPMENTS; PROVIDING FOR EVALUATION OF ALTERNATIVE WATER SUPPLY PROJECTS FOR NEW DEVELOPMENTS OF REGIONAL IMPACT; PROVIDING FOR WATER USE EFFICIENCY AND CONSERVATION EDUCATION AND OUTREACH; AMENDING SECTION 8A-381 OF THE CODE OF MIAMI-DADE COUNTY, FLORIDA TO REQUIRE SUBMETERS IN MULTI-FAMILY RESIDENTIAL DEVELOPMENTS; PROVIDING SEVERABILITY, INCLUSION IN THE CODE AND AN EFFECTIVE DATE [SEE ORIGINAL ITEM UNDER FILE NO. 073213] </w:t>
                  </w:r>
                </w:p>
              </w:tc>
            </w:tr>
          </w:tbl>
          <w:p w:rsidR="002B017C" w:rsidRPr="006829B8" w:rsidRDefault="002B017C" w:rsidP="00755377">
            <w:pPr>
              <w:rPr>
                <w:rFonts w:ascii="Times New Roman" w:eastAsia="Times New Roman" w:hAnsi="Times New Roman" w:cs="Times New Roman"/>
                <w:sz w:val="24"/>
                <w:szCs w:val="24"/>
              </w:rPr>
            </w:pPr>
          </w:p>
        </w:tc>
      </w:tr>
      <w:tr w:rsidR="002B017C" w:rsidRPr="006829B8" w:rsidTr="00755377">
        <w:trPr>
          <w:tblCellSpacing w:w="15" w:type="dxa"/>
        </w:trPr>
        <w:tc>
          <w:tcPr>
            <w:tcW w:w="0" w:type="auto"/>
            <w:gridSpan w:val="3"/>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86"/>
              <w:gridCol w:w="4747"/>
            </w:tblGrid>
            <w:tr w:rsidR="002B017C" w:rsidRPr="006829B8" w:rsidTr="00755377">
              <w:trPr>
                <w:tblCellSpacing w:w="15"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9"/>
                    <w:gridCol w:w="2462"/>
                  </w:tblGrid>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Indexes: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4"/>
                            <w:szCs w:val="24"/>
                          </w:rPr>
                          <w:t>WATER AND SEWER</w:t>
                        </w:r>
                      </w:p>
                    </w:tc>
                  </w:tr>
                </w:tbl>
                <w:p w:rsidR="002B017C" w:rsidRPr="006829B8" w:rsidRDefault="002B017C" w:rsidP="00755377">
                  <w:pPr>
                    <w:rPr>
                      <w:rFonts w:ascii="Times New Roman" w:eastAsia="Times New Roman" w:hAnsi="Times New Roman" w:cs="Times New Roman"/>
                      <w:sz w:val="24"/>
                      <w:szCs w:val="24"/>
                    </w:rPr>
                  </w:pPr>
                </w:p>
              </w:tc>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62"/>
                    <w:gridCol w:w="3410"/>
                  </w:tblGrid>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Sponsors: </w:t>
                        </w:r>
                      </w:p>
                    </w:tc>
                    <w:tc>
                      <w:tcPr>
                        <w:tcW w:w="0" w:type="auto"/>
                        <w:hideMark/>
                      </w:tcPr>
                      <w:p w:rsidR="002B017C" w:rsidRPr="006829B8" w:rsidRDefault="002B017C" w:rsidP="00755377">
                        <w:pPr>
                          <w:rPr>
                            <w:rFonts w:ascii="Times New Roman" w:eastAsia="Times New Roman" w:hAnsi="Times New Roman" w:cs="Times New Roman"/>
                            <w:sz w:val="24"/>
                            <w:szCs w:val="24"/>
                          </w:rPr>
                        </w:pPr>
                        <w:proofErr w:type="spellStart"/>
                        <w:r w:rsidRPr="006829B8">
                          <w:rPr>
                            <w:rFonts w:eastAsia="Times New Roman"/>
                            <w:sz w:val="24"/>
                            <w:szCs w:val="24"/>
                          </w:rPr>
                          <w:t>Natacha</w:t>
                        </w:r>
                        <w:proofErr w:type="spellEnd"/>
                        <w:r w:rsidRPr="006829B8">
                          <w:rPr>
                            <w:rFonts w:eastAsia="Times New Roman"/>
                            <w:sz w:val="24"/>
                            <w:szCs w:val="24"/>
                          </w:rPr>
                          <w:t xml:space="preserve"> </w:t>
                        </w:r>
                        <w:proofErr w:type="spellStart"/>
                        <w:r w:rsidRPr="006829B8">
                          <w:rPr>
                            <w:rFonts w:eastAsia="Times New Roman"/>
                            <w:sz w:val="24"/>
                            <w:szCs w:val="24"/>
                          </w:rPr>
                          <w:t>Seijas</w:t>
                        </w:r>
                        <w:proofErr w:type="spellEnd"/>
                        <w:r w:rsidRPr="006829B8">
                          <w:rPr>
                            <w:rFonts w:eastAsia="Times New Roman"/>
                            <w:sz w:val="24"/>
                            <w:szCs w:val="24"/>
                          </w:rPr>
                          <w:t xml:space="preserve">, Prime Sponsor </w:t>
                        </w:r>
                      </w:p>
                    </w:tc>
                  </w:tr>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ascii="Times New Roman" w:eastAsia="Times New Roman" w:hAnsi="Times New Roman" w:cs="Times New Roman"/>
                            <w:sz w:val="24"/>
                            <w:szCs w:val="24"/>
                          </w:rPr>
                          <w:t>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4"/>
                            <w:szCs w:val="24"/>
                          </w:rPr>
                          <w:t xml:space="preserve">Katy Sorenson, Co-Sponsor </w:t>
                        </w:r>
                      </w:p>
                    </w:tc>
                  </w:tr>
                </w:tbl>
                <w:p w:rsidR="002B017C" w:rsidRPr="006829B8" w:rsidRDefault="002B017C" w:rsidP="00755377">
                  <w:pPr>
                    <w:rPr>
                      <w:rFonts w:ascii="Times New Roman" w:eastAsia="Times New Roman" w:hAnsi="Times New Roman" w:cs="Times New Roman"/>
                      <w:sz w:val="24"/>
                      <w:szCs w:val="24"/>
                    </w:rPr>
                  </w:pPr>
                </w:p>
              </w:tc>
            </w:tr>
          </w:tbl>
          <w:p w:rsidR="002B017C" w:rsidRPr="006829B8" w:rsidRDefault="002B017C" w:rsidP="00755377">
            <w:pPr>
              <w:rPr>
                <w:rFonts w:ascii="Times New Roman" w:eastAsia="Times New Roman" w:hAnsi="Times New Roman" w:cs="Times New Roman"/>
                <w:sz w:val="24"/>
                <w:szCs w:val="24"/>
              </w:rPr>
            </w:pPr>
          </w:p>
        </w:tc>
      </w:tr>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Sunset Provision: </w:t>
            </w:r>
            <w:r w:rsidRPr="006829B8">
              <w:rPr>
                <w:rFonts w:eastAsia="Times New Roman"/>
                <w:sz w:val="24"/>
                <w:szCs w:val="24"/>
              </w:rPr>
              <w:t xml:space="preserve">No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Effective Date: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Expiration Date: </w:t>
            </w:r>
          </w:p>
        </w:tc>
      </w:tr>
    </w:tbl>
    <w:p w:rsidR="002B017C" w:rsidRPr="006829B8" w:rsidRDefault="002B017C" w:rsidP="002B017C">
      <w:pPr>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62"/>
        <w:gridCol w:w="1356"/>
      </w:tblGrid>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Registered Lobbyist: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4"/>
                <w:szCs w:val="24"/>
              </w:rPr>
              <w:t xml:space="preserve">None Listed </w:t>
            </w:r>
          </w:p>
        </w:tc>
      </w:tr>
    </w:tbl>
    <w:p w:rsidR="002B017C" w:rsidRPr="006829B8" w:rsidRDefault="002B017C" w:rsidP="002B017C">
      <w:pPr>
        <w:rPr>
          <w:rFonts w:ascii="Times New Roman" w:eastAsia="Times New Roman" w:hAnsi="Times New Roman" w:cs="Times New Roman"/>
          <w:vanish/>
          <w:sz w:val="24"/>
          <w:szCs w:val="24"/>
        </w:rPr>
      </w:pPr>
    </w:p>
    <w:tbl>
      <w:tblPr>
        <w:tblW w:w="0" w:type="auto"/>
        <w:jc w:val="center"/>
        <w:tblCellSpacing w:w="15" w:type="dxa"/>
        <w:tblCellMar>
          <w:top w:w="30" w:type="dxa"/>
          <w:left w:w="30" w:type="dxa"/>
          <w:bottom w:w="30" w:type="dxa"/>
          <w:right w:w="30" w:type="dxa"/>
        </w:tblCellMar>
        <w:tblLook w:val="04A0" w:firstRow="1" w:lastRow="0" w:firstColumn="1" w:lastColumn="0" w:noHBand="0" w:noVBand="1"/>
      </w:tblPr>
      <w:tblGrid>
        <w:gridCol w:w="1944"/>
        <w:gridCol w:w="1133"/>
        <w:gridCol w:w="1350"/>
        <w:gridCol w:w="3554"/>
        <w:gridCol w:w="1134"/>
        <w:gridCol w:w="730"/>
        <w:gridCol w:w="1133"/>
        <w:gridCol w:w="1122"/>
      </w:tblGrid>
      <w:tr w:rsidR="002B017C" w:rsidRPr="006829B8" w:rsidTr="00755377">
        <w:trPr>
          <w:tblCellSpacing w:w="15" w:type="dxa"/>
          <w:jc w:val="center"/>
        </w:trPr>
        <w:tc>
          <w:tcPr>
            <w:tcW w:w="0" w:type="auto"/>
            <w:gridSpan w:val="8"/>
            <w:vAlign w:val="center"/>
            <w:hideMark/>
          </w:tcPr>
          <w:p w:rsidR="002B017C" w:rsidRPr="006829B8" w:rsidRDefault="00DC53B1" w:rsidP="00755377">
            <w:pPr>
              <w:jc w:val="center"/>
              <w:rPr>
                <w:rFonts w:eastAsia="Times New Roman"/>
                <w:b/>
                <w:bCs/>
                <w:sz w:val="27"/>
                <w:szCs w:val="27"/>
              </w:rPr>
            </w:pPr>
            <w:r>
              <w:rPr>
                <w:rFonts w:eastAsia="Times New Roman"/>
                <w:b/>
                <w:bCs/>
                <w:sz w:val="27"/>
                <w:szCs w:val="27"/>
              </w:rPr>
              <w:pict>
                <v:rect id="_x0000_i1026" style="width:0;height:1.5pt" o:hralign="center" o:hrstd="t" o:hr="t" fillcolor="#a0a0a0" stroked="f"/>
              </w:pict>
            </w:r>
          </w:p>
          <w:p w:rsidR="002B017C" w:rsidRPr="006829B8" w:rsidRDefault="002B017C" w:rsidP="00755377">
            <w:pPr>
              <w:jc w:val="center"/>
              <w:rPr>
                <w:rFonts w:eastAsia="Times New Roman"/>
                <w:b/>
                <w:bCs/>
                <w:sz w:val="27"/>
                <w:szCs w:val="27"/>
              </w:rPr>
            </w:pPr>
            <w:r w:rsidRPr="006829B8">
              <w:rPr>
                <w:rFonts w:eastAsia="Times New Roman"/>
                <w:b/>
                <w:bCs/>
                <w:sz w:val="27"/>
                <w:szCs w:val="27"/>
              </w:rPr>
              <w:br/>
              <w:t>Legislative History</w:t>
            </w:r>
          </w:p>
          <w:p w:rsidR="002B017C" w:rsidRPr="006829B8" w:rsidRDefault="00DC53B1" w:rsidP="00755377">
            <w:pPr>
              <w:jc w:val="center"/>
              <w:rPr>
                <w:rFonts w:eastAsia="Times New Roman"/>
                <w:b/>
                <w:bCs/>
                <w:sz w:val="27"/>
                <w:szCs w:val="27"/>
              </w:rPr>
            </w:pPr>
            <w:r>
              <w:rPr>
                <w:rFonts w:eastAsia="Times New Roman"/>
                <w:b/>
                <w:bCs/>
                <w:sz w:val="27"/>
                <w:szCs w:val="27"/>
              </w:rPr>
              <w:pict>
                <v:rect id="_x0000_i1027" style="width:0;height:1.5pt" o:hralign="center" o:hrstd="t" o:hr="t" fillcolor="#a0a0a0" stroked="f"/>
              </w:pict>
            </w:r>
          </w:p>
        </w:tc>
      </w:tr>
      <w:tr w:rsidR="002B017C" w:rsidRPr="006829B8" w:rsidTr="00755377">
        <w:trPr>
          <w:tblCellSpacing w:w="15" w:type="dxa"/>
          <w:jc w:val="center"/>
        </w:trPr>
        <w:tc>
          <w:tcPr>
            <w:tcW w:w="0" w:type="auto"/>
            <w:shd w:val="clear" w:color="auto" w:fill="C0C0C0"/>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Acting Body</w:t>
            </w:r>
          </w:p>
        </w:tc>
        <w:tc>
          <w:tcPr>
            <w:tcW w:w="0" w:type="auto"/>
            <w:shd w:val="clear" w:color="auto" w:fill="C0C0C0"/>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Date</w:t>
            </w:r>
          </w:p>
        </w:tc>
        <w:tc>
          <w:tcPr>
            <w:tcW w:w="0" w:type="auto"/>
            <w:shd w:val="clear" w:color="auto" w:fill="C0C0C0"/>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Agenda Item</w:t>
            </w:r>
          </w:p>
        </w:tc>
        <w:tc>
          <w:tcPr>
            <w:tcW w:w="0" w:type="auto"/>
            <w:shd w:val="clear" w:color="auto" w:fill="C0C0C0"/>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Action</w:t>
            </w:r>
          </w:p>
        </w:tc>
        <w:tc>
          <w:tcPr>
            <w:tcW w:w="0" w:type="auto"/>
            <w:shd w:val="clear" w:color="auto" w:fill="C0C0C0"/>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Sent To</w:t>
            </w:r>
          </w:p>
        </w:tc>
        <w:tc>
          <w:tcPr>
            <w:tcW w:w="0" w:type="auto"/>
            <w:shd w:val="clear" w:color="auto" w:fill="C0C0C0"/>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Due Date</w:t>
            </w:r>
          </w:p>
        </w:tc>
        <w:tc>
          <w:tcPr>
            <w:tcW w:w="0" w:type="auto"/>
            <w:shd w:val="clear" w:color="auto" w:fill="C0C0C0"/>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Returned</w:t>
            </w:r>
          </w:p>
        </w:tc>
        <w:tc>
          <w:tcPr>
            <w:tcW w:w="0" w:type="auto"/>
            <w:shd w:val="clear" w:color="auto" w:fill="C0C0C0"/>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Pass/Fail</w:t>
            </w:r>
          </w:p>
        </w:tc>
      </w:tr>
      <w:tr w:rsidR="002B017C" w:rsidRPr="006829B8" w:rsidTr="00755377">
        <w:trPr>
          <w:tblCellSpacing w:w="15" w:type="dxa"/>
          <w:jc w:val="center"/>
        </w:trPr>
        <w:tc>
          <w:tcPr>
            <w:tcW w:w="0" w:type="auto"/>
            <w:gridSpan w:val="8"/>
            <w:hideMark/>
          </w:tcPr>
          <w:p w:rsidR="002B017C" w:rsidRPr="006829B8" w:rsidRDefault="00DC53B1" w:rsidP="00755377">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8" style="width:0;height:1.5pt" o:hralign="center" o:hrstd="t" o:hr="t" fillcolor="#a0a0a0" stroked="f"/>
              </w:pict>
            </w:r>
          </w:p>
        </w:tc>
      </w:tr>
      <w:tr w:rsidR="002B017C" w:rsidRPr="006829B8" w:rsidTr="00755377">
        <w:trPr>
          <w:tblCellSpacing w:w="15" w:type="dxa"/>
          <w:jc w:val="center"/>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Board of County Commissioners</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2/5/2008</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7A</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Adopted</w:t>
            </w:r>
          </w:p>
        </w:tc>
        <w:tc>
          <w:tcPr>
            <w:tcW w:w="0" w:type="auto"/>
            <w:hideMark/>
          </w:tcPr>
          <w:p w:rsidR="002B017C" w:rsidRPr="006829B8" w:rsidRDefault="002B017C" w:rsidP="00755377">
            <w:pPr>
              <w:rPr>
                <w:rFonts w:ascii="Times New Roman" w:eastAsia="Times New Roman" w:hAnsi="Times New Roman" w:cs="Times New Roman"/>
                <w:sz w:val="24"/>
                <w:szCs w:val="24"/>
              </w:rPr>
            </w:pPr>
          </w:p>
        </w:tc>
        <w:tc>
          <w:tcPr>
            <w:tcW w:w="0" w:type="auto"/>
            <w:hideMark/>
          </w:tcPr>
          <w:p w:rsidR="002B017C" w:rsidRPr="006829B8" w:rsidRDefault="002B017C" w:rsidP="00755377">
            <w:pPr>
              <w:rPr>
                <w:rFonts w:ascii="Times New Roman" w:eastAsia="Times New Roman" w:hAnsi="Times New Roman" w:cs="Times New Roman"/>
                <w:sz w:val="20"/>
                <w:szCs w:val="20"/>
              </w:rPr>
            </w:pPr>
          </w:p>
        </w:tc>
        <w:tc>
          <w:tcPr>
            <w:tcW w:w="0" w:type="auto"/>
            <w:hideMark/>
          </w:tcPr>
          <w:p w:rsidR="002B017C" w:rsidRPr="006829B8" w:rsidRDefault="002B017C" w:rsidP="00755377">
            <w:pPr>
              <w:rPr>
                <w:rFonts w:ascii="Times New Roman" w:eastAsia="Times New Roman" w:hAnsi="Times New Roman" w:cs="Times New Roman"/>
                <w:sz w:val="20"/>
                <w:szCs w:val="20"/>
              </w:rPr>
            </w:pP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P</w:t>
            </w:r>
          </w:p>
        </w:tc>
      </w:tr>
      <w:tr w:rsidR="002B017C" w:rsidRPr="006829B8" w:rsidTr="00755377">
        <w:trPr>
          <w:tblCellSpacing w:w="15" w:type="dxa"/>
          <w:jc w:val="center"/>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REPORT:</w:t>
            </w:r>
          </w:p>
        </w:tc>
        <w:tc>
          <w:tcPr>
            <w:tcW w:w="0" w:type="auto"/>
            <w:gridSpan w:val="7"/>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 xml:space="preserve">First Assistant County Attorney Abigail Price Williams read the forgoing proposed ordinance into the record. Commissioner Sosa questioned the scope of the mandate in this proposed resolution for high efficiency appliances, and this mandate’s impact to a normal consumer who bought a new unit. Mr. John </w:t>
            </w:r>
            <w:proofErr w:type="spellStart"/>
            <w:r w:rsidRPr="006829B8">
              <w:rPr>
                <w:rFonts w:eastAsia="Times New Roman"/>
                <w:sz w:val="20"/>
                <w:szCs w:val="20"/>
              </w:rPr>
              <w:t>Renfrow</w:t>
            </w:r>
            <w:proofErr w:type="spellEnd"/>
            <w:r w:rsidRPr="006829B8">
              <w:rPr>
                <w:rFonts w:eastAsia="Times New Roman"/>
                <w:sz w:val="20"/>
                <w:szCs w:val="20"/>
              </w:rPr>
              <w:t xml:space="preserve">, Director, Water and Sewer Department, noted these high efficiency products would be the only manufactured products on the market, and the Building Code Compliance Department would inspect to ensure high efficiency appliances were used. He pointed out the Environmental Protection Agency would make a similar mandate in a few years. It was moved by Commissioner </w:t>
            </w:r>
            <w:proofErr w:type="spellStart"/>
            <w:r w:rsidRPr="006829B8">
              <w:rPr>
                <w:rFonts w:eastAsia="Times New Roman"/>
                <w:sz w:val="20"/>
                <w:szCs w:val="20"/>
              </w:rPr>
              <w:t>Seijas</w:t>
            </w:r>
            <w:proofErr w:type="spellEnd"/>
            <w:r w:rsidRPr="006829B8">
              <w:rPr>
                <w:rFonts w:eastAsia="Times New Roman"/>
                <w:sz w:val="20"/>
                <w:szCs w:val="20"/>
              </w:rPr>
              <w:t xml:space="preserve"> that this proposed ordinance be adopted. This motion was seconded by Commissioner Martinez. Commissioner Sorenson asked that she be listed as a co-sponsor. Hearing no other questions or comments, the Commission proceeded to vote.</w:t>
            </w:r>
          </w:p>
        </w:tc>
      </w:tr>
      <w:tr w:rsidR="002B017C" w:rsidRPr="006829B8" w:rsidTr="00755377">
        <w:trPr>
          <w:tblCellSpacing w:w="15" w:type="dxa"/>
          <w:jc w:val="center"/>
        </w:trPr>
        <w:tc>
          <w:tcPr>
            <w:tcW w:w="0" w:type="auto"/>
            <w:gridSpan w:val="8"/>
            <w:hideMark/>
          </w:tcPr>
          <w:p w:rsidR="002B017C" w:rsidRPr="006829B8" w:rsidRDefault="00DC53B1" w:rsidP="00755377">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9" style="width:0;height:1.5pt" o:hralign="center" o:hrstd="t" o:hr="t" fillcolor="#a0a0a0" stroked="f"/>
              </w:pict>
            </w:r>
          </w:p>
        </w:tc>
      </w:tr>
      <w:tr w:rsidR="002B017C" w:rsidRPr="006829B8" w:rsidTr="00755377">
        <w:trPr>
          <w:tblCellSpacing w:w="15" w:type="dxa"/>
          <w:jc w:val="center"/>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County Attorney</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1/22/2008</w:t>
            </w:r>
          </w:p>
        </w:tc>
        <w:tc>
          <w:tcPr>
            <w:tcW w:w="0" w:type="auto"/>
            <w:hideMark/>
          </w:tcPr>
          <w:p w:rsidR="002B017C" w:rsidRPr="006829B8" w:rsidRDefault="002B017C" w:rsidP="00755377">
            <w:pPr>
              <w:rPr>
                <w:rFonts w:ascii="Times New Roman" w:eastAsia="Times New Roman" w:hAnsi="Times New Roman" w:cs="Times New Roman"/>
                <w:sz w:val="24"/>
                <w:szCs w:val="24"/>
              </w:rPr>
            </w:pP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Assigned</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Henry N. Gillman</w:t>
            </w:r>
          </w:p>
        </w:tc>
        <w:tc>
          <w:tcPr>
            <w:tcW w:w="0" w:type="auto"/>
            <w:hideMark/>
          </w:tcPr>
          <w:p w:rsidR="002B017C" w:rsidRPr="006829B8" w:rsidRDefault="002B017C" w:rsidP="00755377">
            <w:pPr>
              <w:rPr>
                <w:rFonts w:ascii="Times New Roman" w:eastAsia="Times New Roman" w:hAnsi="Times New Roman" w:cs="Times New Roman"/>
                <w:sz w:val="24"/>
                <w:szCs w:val="24"/>
              </w:rPr>
            </w:pP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1/22/2008</w:t>
            </w:r>
          </w:p>
        </w:tc>
        <w:tc>
          <w:tcPr>
            <w:tcW w:w="0" w:type="auto"/>
            <w:hideMark/>
          </w:tcPr>
          <w:p w:rsidR="002B017C" w:rsidRPr="006829B8" w:rsidRDefault="002B017C" w:rsidP="00755377">
            <w:pPr>
              <w:rPr>
                <w:rFonts w:ascii="Times New Roman" w:eastAsia="Times New Roman" w:hAnsi="Times New Roman" w:cs="Times New Roman"/>
                <w:sz w:val="24"/>
                <w:szCs w:val="24"/>
              </w:rPr>
            </w:pPr>
          </w:p>
        </w:tc>
      </w:tr>
      <w:tr w:rsidR="002B017C" w:rsidRPr="006829B8" w:rsidTr="00755377">
        <w:trPr>
          <w:tblCellSpacing w:w="15" w:type="dxa"/>
          <w:jc w:val="center"/>
        </w:trPr>
        <w:tc>
          <w:tcPr>
            <w:tcW w:w="0" w:type="auto"/>
            <w:gridSpan w:val="8"/>
            <w:hideMark/>
          </w:tcPr>
          <w:p w:rsidR="002B017C" w:rsidRPr="006829B8" w:rsidRDefault="00DC53B1" w:rsidP="00755377">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0" style="width:0;height:1.5pt" o:hralign="center" o:hrstd="t" o:hr="t" fillcolor="#a0a0a0" stroked="f"/>
              </w:pict>
            </w:r>
          </w:p>
        </w:tc>
      </w:tr>
      <w:tr w:rsidR="002B017C" w:rsidRPr="006829B8" w:rsidTr="00755377">
        <w:trPr>
          <w:tblCellSpacing w:w="15" w:type="dxa"/>
          <w:jc w:val="center"/>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Governmental Operations and Environment Committee</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1/18/2008</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3A AMENDED</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Forwarded to BCC with a favorable recommendation with committee amendment(s)</w:t>
            </w:r>
          </w:p>
        </w:tc>
        <w:tc>
          <w:tcPr>
            <w:tcW w:w="0" w:type="auto"/>
            <w:hideMark/>
          </w:tcPr>
          <w:p w:rsidR="002B017C" w:rsidRPr="006829B8" w:rsidRDefault="002B017C" w:rsidP="00755377">
            <w:pPr>
              <w:rPr>
                <w:rFonts w:ascii="Times New Roman" w:eastAsia="Times New Roman" w:hAnsi="Times New Roman" w:cs="Times New Roman"/>
                <w:sz w:val="24"/>
                <w:szCs w:val="24"/>
              </w:rPr>
            </w:pPr>
          </w:p>
        </w:tc>
        <w:tc>
          <w:tcPr>
            <w:tcW w:w="0" w:type="auto"/>
            <w:hideMark/>
          </w:tcPr>
          <w:p w:rsidR="002B017C" w:rsidRPr="006829B8" w:rsidRDefault="002B017C" w:rsidP="00755377">
            <w:pPr>
              <w:rPr>
                <w:rFonts w:ascii="Times New Roman" w:eastAsia="Times New Roman" w:hAnsi="Times New Roman" w:cs="Times New Roman"/>
                <w:sz w:val="20"/>
                <w:szCs w:val="20"/>
              </w:rPr>
            </w:pPr>
          </w:p>
        </w:tc>
        <w:tc>
          <w:tcPr>
            <w:tcW w:w="0" w:type="auto"/>
            <w:hideMark/>
          </w:tcPr>
          <w:p w:rsidR="002B017C" w:rsidRPr="006829B8" w:rsidRDefault="002B017C" w:rsidP="00755377">
            <w:pPr>
              <w:rPr>
                <w:rFonts w:ascii="Times New Roman" w:eastAsia="Times New Roman" w:hAnsi="Times New Roman" w:cs="Times New Roman"/>
                <w:sz w:val="20"/>
                <w:szCs w:val="20"/>
              </w:rPr>
            </w:pP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P</w:t>
            </w:r>
          </w:p>
        </w:tc>
      </w:tr>
      <w:tr w:rsidR="002B017C" w:rsidRPr="006829B8" w:rsidTr="00755377">
        <w:trPr>
          <w:tblCellSpacing w:w="15" w:type="dxa"/>
          <w:jc w:val="center"/>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REPORT:</w:t>
            </w:r>
          </w:p>
        </w:tc>
        <w:tc>
          <w:tcPr>
            <w:tcW w:w="0" w:type="auto"/>
            <w:gridSpan w:val="7"/>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 xml:space="preserve">Assistant County Attorney Henry Gillman read the foregoing proposed ordinance into the record, and noted scrivener’s errors existing in the ordinance that needed to be corrected as follows: The language in the second sentence under Section 8-31 should read as follows: “effective July 1, 2008, permit applications for new residential and commercial structures shall include high-efficiency plumbing fixtures, fixture fittings and appliances as provided in Table 604.4." The footnote FOR SI: below Table 604.4 under Section 8-31(A) that was over stricken, should remain in the ordinance. The language in the first sentence under Section 8-31 (B) should read as follows: “the County hereby adopts the following local technical amendments to Chapter 29 (Residential) of the Florida Building Code.” The language in the second sentence of the paragraph under the heading P2903.2 Maximum flow and water consumption should read as follows: “effective July 1, 2008, permit applications for new residential structures shall include high-efficiency plumbing fixtures, fixture fittings and appliances as provided in Table P2903.2a." The following language: “1 gallon =3.785 L,” should be inserted into the footnote below Table P2903.2a The language in the fourth sentence under section 32-84 should read: “The County or applicable municipality shall review….” in lieu of “MDWASD shall review…;” and the last sentence should read: “The developer’s agreement for water services shall include the water use efficiency standards approved by the County” in lieu of “…approved by MDWASD.” The language in Section 32-85 should read: “…reverse…” in lieu of “…reveres...” and; The language under section 8A-38(C) should read: “effective July 1, 2008, all permit applications for new multi-family residential developments shall be required to include a </w:t>
            </w:r>
            <w:proofErr w:type="spellStart"/>
            <w:r w:rsidRPr="006829B8">
              <w:rPr>
                <w:rFonts w:eastAsia="Times New Roman"/>
                <w:sz w:val="20"/>
                <w:szCs w:val="20"/>
              </w:rPr>
              <w:t>submeter</w:t>
            </w:r>
            <w:proofErr w:type="spellEnd"/>
            <w:r w:rsidRPr="006829B8">
              <w:rPr>
                <w:rFonts w:eastAsia="Times New Roman"/>
                <w:sz w:val="20"/>
                <w:szCs w:val="20"/>
              </w:rPr>
              <w:t xml:space="preserve"> for each individual dwelling unit.” Chairwoman </w:t>
            </w:r>
            <w:proofErr w:type="spellStart"/>
            <w:r w:rsidRPr="006829B8">
              <w:rPr>
                <w:rFonts w:eastAsia="Times New Roman"/>
                <w:sz w:val="20"/>
                <w:szCs w:val="20"/>
              </w:rPr>
              <w:t>Seijas</w:t>
            </w:r>
            <w:proofErr w:type="spellEnd"/>
            <w:r w:rsidRPr="006829B8">
              <w:rPr>
                <w:rFonts w:eastAsia="Times New Roman"/>
                <w:sz w:val="20"/>
                <w:szCs w:val="20"/>
              </w:rPr>
              <w:t xml:space="preserve"> opened the public hearing and there being no one to appear, the public hearing was closed. Hearing no further comments or discussion, the Committee forwarded the foregoing proposed ordinance to the County Commission, with a favorable recommendation, with Committee amendment(s) to correct scrivener’s errors as stated by Assistant County Attorney Henry Gilman.</w:t>
            </w:r>
          </w:p>
        </w:tc>
      </w:tr>
      <w:tr w:rsidR="002B017C" w:rsidRPr="006829B8" w:rsidTr="00755377">
        <w:trPr>
          <w:tblCellSpacing w:w="15" w:type="dxa"/>
          <w:jc w:val="center"/>
        </w:trPr>
        <w:tc>
          <w:tcPr>
            <w:tcW w:w="0" w:type="auto"/>
            <w:gridSpan w:val="8"/>
            <w:hideMark/>
          </w:tcPr>
          <w:p w:rsidR="002B017C" w:rsidRPr="006829B8" w:rsidRDefault="00DC53B1" w:rsidP="00755377">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1" style="width:0;height:1.5pt" o:hralign="center" o:hrstd="t" o:hr="t" fillcolor="#a0a0a0" stroked="f"/>
              </w:pict>
            </w:r>
          </w:p>
        </w:tc>
      </w:tr>
    </w:tbl>
    <w:p w:rsidR="002B017C" w:rsidRPr="006829B8" w:rsidRDefault="002B017C" w:rsidP="002B017C">
      <w:pPr>
        <w:rPr>
          <w:rFonts w:ascii="Times New Roman" w:eastAsia="Times New Roman" w:hAnsi="Times New Roman" w:cs="Times New Roman"/>
          <w:vanish/>
          <w:sz w:val="24"/>
          <w:szCs w:val="24"/>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2100"/>
      </w:tblGrid>
      <w:tr w:rsidR="002B017C" w:rsidRPr="006829B8" w:rsidTr="00755377">
        <w:trPr>
          <w:tblCellSpacing w:w="15" w:type="dxa"/>
        </w:trPr>
        <w:tc>
          <w:tcPr>
            <w:tcW w:w="0" w:type="auto"/>
            <w:vAlign w:val="center"/>
            <w:hideMark/>
          </w:tcPr>
          <w:p w:rsidR="002B017C" w:rsidRPr="006829B8" w:rsidRDefault="002B017C" w:rsidP="00755377">
            <w:pPr>
              <w:jc w:val="center"/>
              <w:rPr>
                <w:rFonts w:eastAsia="Times New Roman"/>
                <w:b/>
                <w:bCs/>
                <w:sz w:val="27"/>
                <w:szCs w:val="27"/>
              </w:rPr>
            </w:pPr>
            <w:r w:rsidRPr="006829B8">
              <w:rPr>
                <w:rFonts w:eastAsia="Times New Roman"/>
                <w:b/>
                <w:bCs/>
                <w:sz w:val="27"/>
                <w:szCs w:val="27"/>
              </w:rPr>
              <w:t>Legislative Text</w:t>
            </w:r>
          </w:p>
          <w:p w:rsidR="002B017C" w:rsidRPr="006829B8" w:rsidRDefault="00DC53B1" w:rsidP="00755377">
            <w:pPr>
              <w:jc w:val="center"/>
              <w:rPr>
                <w:rFonts w:eastAsia="Times New Roman"/>
                <w:b/>
                <w:bCs/>
                <w:sz w:val="27"/>
                <w:szCs w:val="27"/>
              </w:rPr>
            </w:pPr>
            <w:r>
              <w:rPr>
                <w:rFonts w:eastAsia="Times New Roman"/>
                <w:b/>
                <w:bCs/>
                <w:sz w:val="27"/>
                <w:szCs w:val="27"/>
              </w:rPr>
              <w:pict>
                <v:rect id="_x0000_i1032" style="width:0;height:1.5pt" o:hralign="center" o:hrstd="t" o:hr="t" fillcolor="#a0a0a0" stroked="f"/>
              </w:pict>
            </w:r>
          </w:p>
        </w:tc>
      </w:tr>
      <w:tr w:rsidR="002B017C" w:rsidRPr="006829B8" w:rsidTr="00755377">
        <w:trPr>
          <w:tblCellSpacing w:w="15" w:type="dxa"/>
        </w:trPr>
        <w:tc>
          <w:tcPr>
            <w:tcW w:w="0" w:type="auto"/>
            <w:vAlign w:val="center"/>
            <w:hideMark/>
          </w:tcPr>
          <w:p w:rsidR="002B017C" w:rsidRPr="006829B8" w:rsidRDefault="002B017C" w:rsidP="00755377">
            <w:pPr>
              <w:rPr>
                <w:rFonts w:ascii="Times New Roman" w:eastAsia="Times New Roman" w:hAnsi="Times New Roman" w:cs="Times New Roman"/>
                <w:sz w:val="24"/>
                <w:szCs w:val="24"/>
              </w:rPr>
            </w:pPr>
          </w:p>
          <w:p w:rsidR="002B017C" w:rsidRPr="006829B8" w:rsidRDefault="002B017C" w:rsidP="00755377">
            <w:pPr>
              <w:spacing w:before="100" w:beforeAutospacing="1" w:after="100" w:afterAutospacing="1"/>
              <w:rPr>
                <w:rFonts w:ascii="Times New Roman" w:eastAsia="Times New Roman" w:hAnsi="Times New Roman" w:cs="Times New Roman"/>
                <w:b/>
                <w:bCs/>
                <w:sz w:val="24"/>
                <w:szCs w:val="24"/>
              </w:rPr>
            </w:pPr>
            <w:r w:rsidRPr="006829B8">
              <w:rPr>
                <w:rFonts w:ascii="Times New Roman" w:eastAsia="Times New Roman" w:hAnsi="Times New Roman" w:cs="Times New Roman"/>
                <w:b/>
                <w:bCs/>
                <w:sz w:val="24"/>
                <w:szCs w:val="24"/>
              </w:rPr>
              <w:t>TITLE</w:t>
            </w:r>
            <w:r w:rsidRPr="006829B8">
              <w:rPr>
                <w:rFonts w:ascii="Times New Roman" w:eastAsia="Times New Roman" w:hAnsi="Times New Roman" w:cs="Times New Roman"/>
                <w:sz w:val="24"/>
                <w:szCs w:val="24"/>
              </w:rPr>
              <w:t xml:space="preserve"> </w:t>
            </w:r>
            <w:r w:rsidRPr="006829B8">
              <w:rPr>
                <w:rFonts w:ascii="Times New Roman" w:eastAsia="Times New Roman" w:hAnsi="Times New Roman" w:cs="Times New Roman"/>
                <w:sz w:val="24"/>
                <w:szCs w:val="24"/>
              </w:rPr>
              <w:br/>
              <w:t xml:space="preserve">ORDINANCE RELATING TO WATER USE EFFICIENCY STANDARDS; CREATING SECTION 8-31 OF THE CODE OF MIAMI-DADE COUNTY, FLORIDA; ADOPTING LOCAL TECHNICAL AMENDMENTS TO FLORIDA BUILDING CODE FOR NEW RESIDENTIAL AND COMMERCIAL DEVELOPMENTS; REVISING AND PROVIDING FOR MAXIMUM FLOW RATES AND CONSUMPTION FOR PLUMBING FIXTURES, FIXTURE FITTINGS AND APPLIANCES; CREATING SECTIONS 32-84, 32-85 AND 32-86 OF THE CODE OF MIAMI-DADE COUNTY, FLORIDA; PROVIDING FOR PUBLICATION OF WATER USE EFFICIENCY STANDARDS MANUAL FOR NEW RESIDENTIAL AND COMMERCIAL DEVELOPMENTS; PROVIDING FOR EVALUATION OF ALTERNATIVE WATER SUPPLY PROJECTS FOR NEW DEVELOPMENTS OF REGIONAL IMPACT; PROVIDING FOR WATER USE EFFICIENCY AND CONSERVATION EDUCATION AND OUTREACH; AMENDING SECTION 8A-381 OF THE CODE OF MIAMI-DADE COUNTY, FLORIDA TO REQUIRE SUBMETERS IN MULTI-FAMILY RESIDENTIAL DEVELOPMENTS; PROVIDING SEVERABILITY, INCLUSION IN THE CODE AND AN EFFECTIVE DATE </w:t>
            </w:r>
          </w:p>
          <w:p w:rsidR="002B017C" w:rsidRPr="006829B8" w:rsidRDefault="002B017C" w:rsidP="00755377">
            <w:pPr>
              <w:spacing w:before="100" w:beforeAutospacing="1" w:after="100" w:afterAutospacing="1"/>
              <w:rPr>
                <w:rFonts w:ascii="Times New Roman" w:eastAsia="Times New Roman" w:hAnsi="Times New Roman" w:cs="Times New Roman"/>
                <w:sz w:val="24"/>
                <w:szCs w:val="24"/>
              </w:rPr>
            </w:pPr>
            <w:r w:rsidRPr="006829B8">
              <w:rPr>
                <w:rFonts w:ascii="Times New Roman" w:eastAsia="Times New Roman" w:hAnsi="Times New Roman" w:cs="Times New Roman"/>
                <w:b/>
                <w:bCs/>
                <w:sz w:val="24"/>
                <w:szCs w:val="24"/>
              </w:rPr>
              <w:t>BODY</w:t>
            </w:r>
            <w:r w:rsidRPr="006829B8">
              <w:rPr>
                <w:rFonts w:ascii="Times New Roman" w:eastAsia="Times New Roman" w:hAnsi="Times New Roman" w:cs="Times New Roman"/>
                <w:sz w:val="24"/>
                <w:szCs w:val="24"/>
              </w:rPr>
              <w:t xml:space="preserve"> </w:t>
            </w:r>
            <w:r w:rsidRPr="006829B8">
              <w:rPr>
                <w:rFonts w:ascii="Times New Roman" w:eastAsia="Times New Roman" w:hAnsi="Times New Roman" w:cs="Times New Roman"/>
                <w:sz w:val="24"/>
                <w:szCs w:val="24"/>
              </w:rPr>
              <w:br/>
              <w:t xml:space="preserve">WHEREAS, Miami-Dade County's main source of drinking water is the Biscayne Aquifer which also serves two national parks, the Everglades and Biscayne National Park, agricultural interests, industrial and other users; and </w:t>
            </w:r>
            <w:r w:rsidRPr="006829B8">
              <w:rPr>
                <w:rFonts w:ascii="Times New Roman" w:eastAsia="Times New Roman" w:hAnsi="Times New Roman" w:cs="Times New Roman"/>
                <w:sz w:val="24"/>
                <w:szCs w:val="24"/>
              </w:rPr>
              <w:br/>
              <w:t xml:space="preserve">WHEREAS, the Miami-Dade Water and Sewer Department ("Department") supplies potable water to over 400,000 retail customers and provides wholesale water service to 15 municipalities; and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WHEREAS, approximately 348 million gallons per day is withdrawn from the Biscayne Aquifer by the Department for public water supply; and </w:t>
            </w:r>
            <w:r w:rsidRPr="006829B8">
              <w:rPr>
                <w:rFonts w:ascii="Times New Roman" w:eastAsia="Times New Roman" w:hAnsi="Times New Roman" w:cs="Times New Roman"/>
                <w:sz w:val="24"/>
                <w:szCs w:val="24"/>
              </w:rPr>
              <w:br/>
              <w:t xml:space="preserve">WHEREAS, Miami-Dade County is located within the Lower East Coast planning area of the South Florida Water Management District ("District"); and </w:t>
            </w:r>
            <w:r w:rsidRPr="006829B8">
              <w:rPr>
                <w:rFonts w:ascii="Times New Roman" w:eastAsia="Times New Roman" w:hAnsi="Times New Roman" w:cs="Times New Roman"/>
                <w:sz w:val="24"/>
                <w:szCs w:val="24"/>
              </w:rPr>
              <w:br/>
              <w:t xml:space="preserve">WHEREAS, the District has adopted a new Regional Water Availability Rule that includes the Lower East Coast as a geographic area with restrictions on the utilization of specific water supply sources; and </w:t>
            </w:r>
            <w:r w:rsidRPr="006829B8">
              <w:rPr>
                <w:rFonts w:ascii="Times New Roman" w:eastAsia="Times New Roman" w:hAnsi="Times New Roman" w:cs="Times New Roman"/>
                <w:sz w:val="24"/>
                <w:szCs w:val="24"/>
              </w:rPr>
              <w:br/>
              <w:t xml:space="preserve">WHEREAS, the Department has applied to the District for a 20-year Consumptive Use Permit; and </w:t>
            </w:r>
            <w:r w:rsidRPr="006829B8">
              <w:rPr>
                <w:rFonts w:ascii="Times New Roman" w:eastAsia="Times New Roman" w:hAnsi="Times New Roman" w:cs="Times New Roman"/>
                <w:sz w:val="24"/>
                <w:szCs w:val="24"/>
              </w:rPr>
              <w:br/>
              <w:t xml:space="preserve">WHEREAS, the County is required to develop alternative water sources to meet increased demands over the next 20 years; and </w:t>
            </w:r>
            <w:r w:rsidRPr="006829B8">
              <w:rPr>
                <w:rFonts w:ascii="Times New Roman" w:eastAsia="Times New Roman" w:hAnsi="Times New Roman" w:cs="Times New Roman"/>
                <w:sz w:val="24"/>
                <w:szCs w:val="24"/>
              </w:rPr>
              <w:br/>
              <w:t xml:space="preserve">WHEREAS, the County is making significant financial investments in capital improvement projects to provide adequate water supply for projected water demands by the use of alternative water supplies such as reclaimed water and brackish water from the </w:t>
            </w:r>
            <w:proofErr w:type="spellStart"/>
            <w:r w:rsidRPr="006829B8">
              <w:rPr>
                <w:rFonts w:ascii="Times New Roman" w:eastAsia="Times New Roman" w:hAnsi="Times New Roman" w:cs="Times New Roman"/>
                <w:sz w:val="24"/>
                <w:szCs w:val="24"/>
              </w:rPr>
              <w:t>Floridan</w:t>
            </w:r>
            <w:proofErr w:type="spellEnd"/>
            <w:r w:rsidRPr="006829B8">
              <w:rPr>
                <w:rFonts w:ascii="Times New Roman" w:eastAsia="Times New Roman" w:hAnsi="Times New Roman" w:cs="Times New Roman"/>
                <w:sz w:val="24"/>
                <w:szCs w:val="24"/>
              </w:rPr>
              <w:t xml:space="preserve"> Aquifer; and </w:t>
            </w:r>
            <w:r w:rsidRPr="006829B8">
              <w:rPr>
                <w:rFonts w:ascii="Times New Roman" w:eastAsia="Times New Roman" w:hAnsi="Times New Roman" w:cs="Times New Roman"/>
                <w:sz w:val="24"/>
                <w:szCs w:val="24"/>
              </w:rPr>
              <w:br/>
              <w:t xml:space="preserve">WHEREAS, this Board finds that the efficient use and conservation of water reflect responsible use of a limited and precious resource that is essential to life, and will prevent and reduce wasteful, uneconomical, impractical, or unreasonable use of water resources; and </w:t>
            </w:r>
            <w:r w:rsidRPr="006829B8">
              <w:rPr>
                <w:rFonts w:ascii="Times New Roman" w:eastAsia="Times New Roman" w:hAnsi="Times New Roman" w:cs="Times New Roman"/>
                <w:sz w:val="24"/>
                <w:szCs w:val="24"/>
              </w:rPr>
              <w:br/>
              <w:t xml:space="preserve">WHEREAS, in 2006, this Board approved the Miami-Dade County Water Use Efficiency Five-Year Plan ("Water Use Efficiency Plan") which is goal-based, accountable and measures water conservation efforts; and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WHEREAS, in 2007, the District approved the Water Use Efficiency Plan for 20 years to coincide with the County's proposed 20-year Consumptive Use Permit; and </w:t>
            </w:r>
            <w:r w:rsidRPr="006829B8">
              <w:rPr>
                <w:rFonts w:ascii="Times New Roman" w:eastAsia="Times New Roman" w:hAnsi="Times New Roman" w:cs="Times New Roman"/>
                <w:sz w:val="24"/>
                <w:szCs w:val="24"/>
              </w:rPr>
              <w:br/>
              <w:t xml:space="preserve">WHEREAS, a stakeholder Advisory Committee appointed by the Director of the Water and Sewer Department provided this Board with recommendations to achieve maximum water use savings for all new development in Miami-Dade County; and </w:t>
            </w:r>
            <w:r w:rsidRPr="006829B8">
              <w:rPr>
                <w:rFonts w:ascii="Times New Roman" w:eastAsia="Times New Roman" w:hAnsi="Times New Roman" w:cs="Times New Roman"/>
                <w:sz w:val="24"/>
                <w:szCs w:val="24"/>
              </w:rPr>
              <w:br/>
              <w:t xml:space="preserve">WHEREAS, in accordance with R-884-06, Miami-Dade County is a partner with the Environmental Protection Agency </w:t>
            </w:r>
            <w:proofErr w:type="spellStart"/>
            <w:r w:rsidRPr="006829B8">
              <w:rPr>
                <w:rFonts w:ascii="Times New Roman" w:eastAsia="Times New Roman" w:hAnsi="Times New Roman" w:cs="Times New Roman"/>
                <w:sz w:val="24"/>
                <w:szCs w:val="24"/>
              </w:rPr>
              <w:t>WaterSense</w:t>
            </w:r>
            <w:proofErr w:type="spellEnd"/>
            <w:r w:rsidRPr="006829B8">
              <w:rPr>
                <w:rFonts w:ascii="Times New Roman" w:eastAsia="Times New Roman" w:hAnsi="Times New Roman" w:cs="Times New Roman"/>
                <w:sz w:val="24"/>
                <w:szCs w:val="24"/>
              </w:rPr>
              <w:t xml:space="preserve"> Program for the promotion and implementation of water use saving technologies through its Water-Use Efficiency Plan; and </w:t>
            </w:r>
            <w:r w:rsidRPr="006829B8">
              <w:rPr>
                <w:rFonts w:ascii="Times New Roman" w:eastAsia="Times New Roman" w:hAnsi="Times New Roman" w:cs="Times New Roman"/>
                <w:sz w:val="24"/>
                <w:szCs w:val="24"/>
              </w:rPr>
              <w:br/>
              <w:t xml:space="preserve">WHEREAS, Miami-Dade County is an active participant in the Florida Department of Environmental Protection Conserve Florida Water Program for the development of statewide guidelines for water use efficiency; and </w:t>
            </w:r>
            <w:r w:rsidRPr="006829B8">
              <w:rPr>
                <w:rFonts w:ascii="Times New Roman" w:eastAsia="Times New Roman" w:hAnsi="Times New Roman" w:cs="Times New Roman"/>
                <w:sz w:val="24"/>
                <w:szCs w:val="24"/>
              </w:rPr>
              <w:br/>
              <w:t xml:space="preserve">WHEREAS, this Board finds that significant amounts of water can be saved through the installation of efficient water fixtures, appliances and other water saving measures and equipment; and </w:t>
            </w:r>
            <w:r w:rsidRPr="006829B8">
              <w:rPr>
                <w:rFonts w:ascii="Times New Roman" w:eastAsia="Times New Roman" w:hAnsi="Times New Roman" w:cs="Times New Roman"/>
                <w:sz w:val="24"/>
                <w:szCs w:val="24"/>
              </w:rPr>
              <w:br/>
              <w:t xml:space="preserve">WHEREAS, such water use efficiency measures in new developments will help ensure that the County meets its water conservation goals provided in the Water Use Efficiency Plan for the duration of the County's 20-year water use permit; and </w:t>
            </w:r>
            <w:r w:rsidRPr="006829B8">
              <w:rPr>
                <w:rFonts w:ascii="Times New Roman" w:eastAsia="Times New Roman" w:hAnsi="Times New Roman" w:cs="Times New Roman"/>
                <w:sz w:val="24"/>
                <w:szCs w:val="24"/>
              </w:rPr>
              <w:br/>
              <w:t xml:space="preserve">WHEREAS, the Florida Building Code, as amended by local technical amendments pursuant to Section 553.73(4)(b), Florida Statutes, is the uniform building code for Miami-Dade County; and </w:t>
            </w:r>
            <w:r w:rsidRPr="006829B8">
              <w:rPr>
                <w:rFonts w:ascii="Times New Roman" w:eastAsia="Times New Roman" w:hAnsi="Times New Roman" w:cs="Times New Roman"/>
                <w:sz w:val="24"/>
                <w:szCs w:val="24"/>
              </w:rPr>
              <w:br/>
              <w:t xml:space="preserve">WHEREAS, based on the local conditions of water resources and the projected demand for water in Miami-Dade County, this Board finds that there is a local need to strengthen the requirements of the Florida Building Code for Miami-Dade County to meet the water conservation goals provided in the Water Use Efficiency Plan and to ensure the availability of potable water to meet the County's projected demand for water and protect the public's health, safety and welfare; and </w:t>
            </w:r>
            <w:r w:rsidRPr="006829B8">
              <w:rPr>
                <w:rFonts w:ascii="Times New Roman" w:eastAsia="Times New Roman" w:hAnsi="Times New Roman" w:cs="Times New Roman"/>
                <w:sz w:val="24"/>
                <w:szCs w:val="24"/>
              </w:rPr>
              <w:br/>
              <w:t xml:space="preserve">WHEREAS, the proposed local technical amendments to the Florida Building Code addresses the County's needs, </w:t>
            </w:r>
            <w:r w:rsidRPr="006829B8">
              <w:rPr>
                <w:rFonts w:ascii="Times New Roman" w:eastAsia="Times New Roman" w:hAnsi="Times New Roman" w:cs="Times New Roman"/>
                <w:sz w:val="24"/>
                <w:szCs w:val="24"/>
              </w:rPr>
              <w:br/>
              <w:t xml:space="preserve">NOW, THEREFORE, BE IT ORDAINED BY THE BOARD OF COUNTY COMMISSIONERS OF MIAMI-DADE COUNTY, FLORIDA: </w:t>
            </w:r>
            <w:r w:rsidRPr="006829B8">
              <w:rPr>
                <w:rFonts w:ascii="Times New Roman" w:eastAsia="Times New Roman" w:hAnsi="Times New Roman" w:cs="Times New Roman"/>
                <w:sz w:val="24"/>
                <w:szCs w:val="24"/>
              </w:rPr>
              <w:br/>
              <w:t xml:space="preserve">Section 1. Section 8-31 of the Code of Miami-Dade County is hereby created to read as follows: 1 </w:t>
            </w:r>
            <w:r w:rsidRPr="006829B8">
              <w:rPr>
                <w:rFonts w:ascii="Times New Roman" w:eastAsia="Times New Roman" w:hAnsi="Times New Roman" w:cs="Times New Roman"/>
                <w:sz w:val="24"/>
                <w:szCs w:val="24"/>
              </w:rPr>
              <w:br/>
              <w:t xml:space="preserve">&gt;&gt;Sec. 8-31. Local Technical Amendments to Florida Building Code </w:t>
            </w:r>
            <w:r w:rsidRPr="006829B8">
              <w:rPr>
                <w:rFonts w:ascii="Times New Roman" w:eastAsia="Times New Roman" w:hAnsi="Times New Roman" w:cs="Times New Roman"/>
                <w:sz w:val="24"/>
                <w:szCs w:val="24"/>
              </w:rPr>
              <w:br/>
              <w:t xml:space="preserve">(A) The County hereby adopts the following local technical amendments to Chapter 6 (Plumbing) of the Florida Building Code.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604.4 Maximum flow and water consumption.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The maximum water consumption flow rates and quantities for all plumbing fixtures, fixture fittings and appliances shall be in accordance with Table 604.4. Effective July 1, 2008, permit applications for new residential and commercial structures shall include high efficiency plumbing fixtures, fixture fittings and appliances as provided in Table 604.4. Such high efficiency plumbing fixtures, fixture fittings and appliances shall comply with the specifications of U.S. Environmental Protection Agency (EPA) </w:t>
            </w:r>
            <w:proofErr w:type="spellStart"/>
            <w:r w:rsidRPr="006829B8">
              <w:rPr>
                <w:rFonts w:ascii="Times New Roman" w:eastAsia="Times New Roman" w:hAnsi="Times New Roman" w:cs="Times New Roman"/>
                <w:sz w:val="24"/>
                <w:szCs w:val="24"/>
              </w:rPr>
              <w:t>WaterSense</w:t>
            </w:r>
            <w:proofErr w:type="spellEnd"/>
            <w:r w:rsidRPr="006829B8">
              <w:rPr>
                <w:rFonts w:ascii="Times New Roman" w:eastAsia="Times New Roman" w:hAnsi="Times New Roman" w:cs="Times New Roman"/>
                <w:sz w:val="24"/>
                <w:szCs w:val="24"/>
              </w:rPr>
              <w:t xml:space="preserve"> Program or the Uniform North American Requirements (UNAR) Guidelines and Specifications.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Exceptions: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1. Blowout design water closets [3.5 gallons (13L) per flushing cycle]. </w:t>
            </w:r>
            <w:r w:rsidRPr="006829B8">
              <w:rPr>
                <w:rFonts w:ascii="Times New Roman" w:eastAsia="Times New Roman" w:hAnsi="Times New Roman" w:cs="Times New Roman"/>
                <w:sz w:val="24"/>
                <w:szCs w:val="24"/>
              </w:rPr>
              <w:br/>
              <w:t xml:space="preserve">2. Vegetable sprays. </w:t>
            </w:r>
            <w:r w:rsidRPr="006829B8">
              <w:rPr>
                <w:rFonts w:ascii="Times New Roman" w:eastAsia="Times New Roman" w:hAnsi="Times New Roman" w:cs="Times New Roman"/>
                <w:sz w:val="24"/>
                <w:szCs w:val="24"/>
              </w:rPr>
              <w:br/>
              <w:t xml:space="preserve">3. Clinical sinks [4.5 gallons (17 L) per flushing cycle]. </w:t>
            </w:r>
            <w:r w:rsidRPr="006829B8">
              <w:rPr>
                <w:rFonts w:ascii="Times New Roman" w:eastAsia="Times New Roman" w:hAnsi="Times New Roman" w:cs="Times New Roman"/>
                <w:sz w:val="24"/>
                <w:szCs w:val="24"/>
              </w:rPr>
              <w:br/>
              <w:t xml:space="preserve">4. Service sinks. </w:t>
            </w:r>
            <w:r w:rsidRPr="006829B8">
              <w:rPr>
                <w:rFonts w:ascii="Times New Roman" w:eastAsia="Times New Roman" w:hAnsi="Times New Roman" w:cs="Times New Roman"/>
                <w:sz w:val="24"/>
                <w:szCs w:val="24"/>
              </w:rPr>
              <w:br/>
              <w:t xml:space="preserve">5. Emergency showers.&lt;&lt; </w:t>
            </w:r>
            <w:r w:rsidRPr="006829B8">
              <w:rPr>
                <w:rFonts w:ascii="Times New Roman" w:eastAsia="Times New Roman" w:hAnsi="Times New Roman" w:cs="Times New Roman"/>
                <w:sz w:val="24"/>
                <w:szCs w:val="24"/>
              </w:rPr>
              <w:br/>
              <w:t xml:space="preserve">TABLE 604.4 </w:t>
            </w:r>
            <w:r w:rsidRPr="006829B8">
              <w:rPr>
                <w:rFonts w:ascii="Times New Roman" w:eastAsia="Times New Roman" w:hAnsi="Times New Roman" w:cs="Times New Roman"/>
                <w:sz w:val="24"/>
                <w:szCs w:val="24"/>
              </w:rPr>
              <w:br/>
              <w:t xml:space="preserve">MAXIMUM FLOW RATES AND CONSUMPTION FOR </w:t>
            </w:r>
            <w:r w:rsidRPr="006829B8">
              <w:rPr>
                <w:rFonts w:ascii="Times New Roman" w:eastAsia="Times New Roman" w:hAnsi="Times New Roman" w:cs="Times New Roman"/>
                <w:sz w:val="24"/>
                <w:szCs w:val="24"/>
              </w:rPr>
              <w:br/>
              <w:t xml:space="preserve">PLUMBING FIXTURES&gt;&gt;,&lt;&lt; [[AND]] FIXTURE FITTINGS &gt;&gt;AND APPLIANCES&lt;&lt;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PLUMBING FIXTURE </w:t>
            </w:r>
            <w:r w:rsidRPr="006829B8">
              <w:rPr>
                <w:rFonts w:ascii="Times New Roman" w:eastAsia="Times New Roman" w:hAnsi="Times New Roman" w:cs="Times New Roman"/>
                <w:sz w:val="24"/>
                <w:szCs w:val="24"/>
              </w:rPr>
              <w:br/>
              <w:t xml:space="preserve">OR FIXTURE FITTING </w:t>
            </w:r>
            <w:r w:rsidRPr="006829B8">
              <w:rPr>
                <w:rFonts w:ascii="Times New Roman" w:eastAsia="Times New Roman" w:hAnsi="Times New Roman" w:cs="Times New Roman"/>
                <w:sz w:val="24"/>
                <w:szCs w:val="24"/>
              </w:rPr>
              <w:br/>
              <w:t xml:space="preserve">MAXIMUM FLOW RATE </w:t>
            </w:r>
            <w:r w:rsidRPr="006829B8">
              <w:rPr>
                <w:rFonts w:ascii="Times New Roman" w:eastAsia="Times New Roman" w:hAnsi="Times New Roman" w:cs="Times New Roman"/>
                <w:sz w:val="24"/>
                <w:szCs w:val="24"/>
              </w:rPr>
              <w:br/>
              <w:t xml:space="preserve">[[OR QUANTIFY]] b </w:t>
            </w:r>
            <w:r w:rsidRPr="006829B8">
              <w:rPr>
                <w:rFonts w:ascii="Times New Roman" w:eastAsia="Times New Roman" w:hAnsi="Times New Roman" w:cs="Times New Roman"/>
                <w:sz w:val="24"/>
                <w:szCs w:val="24"/>
              </w:rPr>
              <w:br/>
              <w:t xml:space="preserve">Lavatory, private </w:t>
            </w:r>
            <w:r w:rsidRPr="006829B8">
              <w:rPr>
                <w:rFonts w:ascii="Times New Roman" w:eastAsia="Times New Roman" w:hAnsi="Times New Roman" w:cs="Times New Roman"/>
                <w:sz w:val="24"/>
                <w:szCs w:val="24"/>
              </w:rPr>
              <w:br/>
              <w:t xml:space="preserve">[[2.2]] &gt;&gt;1.0&lt;&lt; </w:t>
            </w:r>
            <w:proofErr w:type="spellStart"/>
            <w:r w:rsidRPr="006829B8">
              <w:rPr>
                <w:rFonts w:ascii="Times New Roman" w:eastAsia="Times New Roman" w:hAnsi="Times New Roman" w:cs="Times New Roman"/>
                <w:sz w:val="24"/>
                <w:szCs w:val="24"/>
              </w:rPr>
              <w:t>gpm</w:t>
            </w:r>
            <w:proofErr w:type="spellEnd"/>
            <w:r w:rsidRPr="006829B8">
              <w:rPr>
                <w:rFonts w:ascii="Times New Roman" w:eastAsia="Times New Roman" w:hAnsi="Times New Roman" w:cs="Times New Roman"/>
                <w:sz w:val="24"/>
                <w:szCs w:val="24"/>
              </w:rPr>
              <w:t xml:space="preserve"> at 60 psi </w:t>
            </w:r>
            <w:r w:rsidRPr="006829B8">
              <w:rPr>
                <w:rFonts w:ascii="Times New Roman" w:eastAsia="Times New Roman" w:hAnsi="Times New Roman" w:cs="Times New Roman"/>
                <w:sz w:val="24"/>
                <w:szCs w:val="24"/>
              </w:rPr>
              <w:br/>
              <w:t xml:space="preserve">Lavatory, public, (metering) </w:t>
            </w:r>
            <w:r w:rsidRPr="006829B8">
              <w:rPr>
                <w:rFonts w:ascii="Times New Roman" w:eastAsia="Times New Roman" w:hAnsi="Times New Roman" w:cs="Times New Roman"/>
                <w:sz w:val="24"/>
                <w:szCs w:val="24"/>
              </w:rPr>
              <w:br/>
              <w:t xml:space="preserve">0.25 gallon per metering cycle </w:t>
            </w:r>
            <w:r w:rsidRPr="006829B8">
              <w:rPr>
                <w:rFonts w:ascii="Times New Roman" w:eastAsia="Times New Roman" w:hAnsi="Times New Roman" w:cs="Times New Roman"/>
                <w:sz w:val="24"/>
                <w:szCs w:val="24"/>
              </w:rPr>
              <w:br/>
              <w:t xml:space="preserve">Lavatory, public </w:t>
            </w:r>
            <w:r w:rsidRPr="006829B8">
              <w:rPr>
                <w:rFonts w:ascii="Times New Roman" w:eastAsia="Times New Roman" w:hAnsi="Times New Roman" w:cs="Times New Roman"/>
                <w:sz w:val="24"/>
                <w:szCs w:val="24"/>
              </w:rPr>
              <w:br/>
              <w:t xml:space="preserve">(other than metering) </w:t>
            </w:r>
            <w:r w:rsidRPr="006829B8">
              <w:rPr>
                <w:rFonts w:ascii="Times New Roman" w:eastAsia="Times New Roman" w:hAnsi="Times New Roman" w:cs="Times New Roman"/>
                <w:sz w:val="24"/>
                <w:szCs w:val="24"/>
              </w:rPr>
              <w:br/>
              <w:t xml:space="preserve">0.5 </w:t>
            </w:r>
            <w:proofErr w:type="spellStart"/>
            <w:r w:rsidRPr="006829B8">
              <w:rPr>
                <w:rFonts w:ascii="Times New Roman" w:eastAsia="Times New Roman" w:hAnsi="Times New Roman" w:cs="Times New Roman"/>
                <w:sz w:val="24"/>
                <w:szCs w:val="24"/>
              </w:rPr>
              <w:t>gpm</w:t>
            </w:r>
            <w:proofErr w:type="spellEnd"/>
            <w:r w:rsidRPr="006829B8">
              <w:rPr>
                <w:rFonts w:ascii="Times New Roman" w:eastAsia="Times New Roman" w:hAnsi="Times New Roman" w:cs="Times New Roman"/>
                <w:sz w:val="24"/>
                <w:szCs w:val="24"/>
              </w:rPr>
              <w:t xml:space="preserve"> at 60 psi </w:t>
            </w:r>
            <w:r w:rsidRPr="006829B8">
              <w:rPr>
                <w:rFonts w:ascii="Times New Roman" w:eastAsia="Times New Roman" w:hAnsi="Times New Roman" w:cs="Times New Roman"/>
                <w:sz w:val="24"/>
                <w:szCs w:val="24"/>
              </w:rPr>
              <w:br/>
              <w:t xml:space="preserve">Shower head a </w:t>
            </w:r>
            <w:r w:rsidRPr="006829B8">
              <w:rPr>
                <w:rFonts w:ascii="Times New Roman" w:eastAsia="Times New Roman" w:hAnsi="Times New Roman" w:cs="Times New Roman"/>
                <w:sz w:val="24"/>
                <w:szCs w:val="24"/>
              </w:rPr>
              <w:br/>
              <w:t xml:space="preserve">[[2.5]] &gt;&gt; 1.5&lt;&lt; </w:t>
            </w:r>
            <w:proofErr w:type="spellStart"/>
            <w:r w:rsidRPr="006829B8">
              <w:rPr>
                <w:rFonts w:ascii="Times New Roman" w:eastAsia="Times New Roman" w:hAnsi="Times New Roman" w:cs="Times New Roman"/>
                <w:sz w:val="24"/>
                <w:szCs w:val="24"/>
              </w:rPr>
              <w:t>gpm</w:t>
            </w:r>
            <w:proofErr w:type="spellEnd"/>
            <w:r w:rsidRPr="006829B8">
              <w:rPr>
                <w:rFonts w:ascii="Times New Roman" w:eastAsia="Times New Roman" w:hAnsi="Times New Roman" w:cs="Times New Roman"/>
                <w:sz w:val="24"/>
                <w:szCs w:val="24"/>
              </w:rPr>
              <w:t xml:space="preserve"> at 80 psi </w:t>
            </w:r>
            <w:r w:rsidRPr="006829B8">
              <w:rPr>
                <w:rFonts w:ascii="Times New Roman" w:eastAsia="Times New Roman" w:hAnsi="Times New Roman" w:cs="Times New Roman"/>
                <w:sz w:val="24"/>
                <w:szCs w:val="24"/>
              </w:rPr>
              <w:br/>
              <w:t xml:space="preserve">Sink faucet </w:t>
            </w:r>
            <w:r w:rsidRPr="006829B8">
              <w:rPr>
                <w:rFonts w:ascii="Times New Roman" w:eastAsia="Times New Roman" w:hAnsi="Times New Roman" w:cs="Times New Roman"/>
                <w:sz w:val="24"/>
                <w:szCs w:val="24"/>
              </w:rPr>
              <w:br/>
              <w:t xml:space="preserve">[[2.2]] &gt;&gt; 1.0&lt;&lt; </w:t>
            </w:r>
            <w:proofErr w:type="spellStart"/>
            <w:r w:rsidRPr="006829B8">
              <w:rPr>
                <w:rFonts w:ascii="Times New Roman" w:eastAsia="Times New Roman" w:hAnsi="Times New Roman" w:cs="Times New Roman"/>
                <w:sz w:val="24"/>
                <w:szCs w:val="24"/>
              </w:rPr>
              <w:t>gpm</w:t>
            </w:r>
            <w:proofErr w:type="spellEnd"/>
            <w:r w:rsidRPr="006829B8">
              <w:rPr>
                <w:rFonts w:ascii="Times New Roman" w:eastAsia="Times New Roman" w:hAnsi="Times New Roman" w:cs="Times New Roman"/>
                <w:sz w:val="24"/>
                <w:szCs w:val="24"/>
              </w:rPr>
              <w:t xml:space="preserve"> at 60 psi </w:t>
            </w:r>
            <w:r w:rsidRPr="006829B8">
              <w:rPr>
                <w:rFonts w:ascii="Times New Roman" w:eastAsia="Times New Roman" w:hAnsi="Times New Roman" w:cs="Times New Roman"/>
                <w:sz w:val="24"/>
                <w:szCs w:val="24"/>
              </w:rPr>
              <w:br/>
              <w:t xml:space="preserve">Urinal </w:t>
            </w:r>
            <w:r w:rsidRPr="006829B8">
              <w:rPr>
                <w:rFonts w:ascii="Times New Roman" w:eastAsia="Times New Roman" w:hAnsi="Times New Roman" w:cs="Times New Roman"/>
                <w:sz w:val="24"/>
                <w:szCs w:val="24"/>
              </w:rPr>
              <w:br/>
              <w:t xml:space="preserve">&gt;&gt;Waterless or 0.5&lt;&lt; gallon per flushing cycle </w:t>
            </w:r>
            <w:r w:rsidRPr="006829B8">
              <w:rPr>
                <w:rFonts w:ascii="Times New Roman" w:eastAsia="Times New Roman" w:hAnsi="Times New Roman" w:cs="Times New Roman"/>
                <w:sz w:val="24"/>
                <w:szCs w:val="24"/>
              </w:rPr>
              <w:br/>
              <w:t xml:space="preserve">Water closet </w:t>
            </w:r>
            <w:r w:rsidRPr="006829B8">
              <w:rPr>
                <w:rFonts w:ascii="Times New Roman" w:eastAsia="Times New Roman" w:hAnsi="Times New Roman" w:cs="Times New Roman"/>
                <w:sz w:val="24"/>
                <w:szCs w:val="24"/>
              </w:rPr>
              <w:br/>
              <w:t xml:space="preserve">[[1.6]] &gt;&gt;1.28&lt;&lt; gallons per flushing cycle </w:t>
            </w:r>
            <w:r w:rsidRPr="006829B8">
              <w:rPr>
                <w:rFonts w:ascii="Times New Roman" w:eastAsia="Times New Roman" w:hAnsi="Times New Roman" w:cs="Times New Roman"/>
                <w:sz w:val="24"/>
                <w:szCs w:val="24"/>
              </w:rPr>
              <w:br/>
              <w:t xml:space="preserve">&gt;&gt;Dishwasher (residential)&lt;&lt;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&gt;&gt;Dishwasher (commercial)&lt;&lt;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&gt;&gt;Under the counter machines&lt;&lt; </w:t>
            </w:r>
            <w:r w:rsidRPr="006829B8">
              <w:rPr>
                <w:rFonts w:ascii="Times New Roman" w:eastAsia="Times New Roman" w:hAnsi="Times New Roman" w:cs="Times New Roman"/>
                <w:sz w:val="24"/>
                <w:szCs w:val="24"/>
              </w:rPr>
              <w:br/>
              <w:t xml:space="preserve">&gt;&gt;6.5 gallons per cycle or less (Energy Star/Water Sense Certified) c&lt;&lt;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&gt;&gt;less than 1.2 gallons per rack for fill and dump machines and less than 0.9 gallons per rack for all other types of machines&lt;&lt;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&gt;&gt;1.0 gallon or less per rack for high- temperature machines and 1.7 gallons per rack for low-temperature machines&lt;&lt; </w:t>
            </w:r>
            <w:r w:rsidRPr="006829B8">
              <w:rPr>
                <w:rFonts w:ascii="Times New Roman" w:eastAsia="Times New Roman" w:hAnsi="Times New Roman" w:cs="Times New Roman"/>
                <w:sz w:val="24"/>
                <w:szCs w:val="24"/>
              </w:rPr>
              <w:br/>
              <w:t xml:space="preserve">&gt;&gt;Washing machine&lt;&lt; </w:t>
            </w:r>
            <w:r w:rsidRPr="006829B8">
              <w:rPr>
                <w:rFonts w:ascii="Times New Roman" w:eastAsia="Times New Roman" w:hAnsi="Times New Roman" w:cs="Times New Roman"/>
                <w:sz w:val="24"/>
                <w:szCs w:val="24"/>
              </w:rPr>
              <w:br/>
              <w:t xml:space="preserve">&gt;&gt;Water factor of 8 or lower (Energy Star/Water Sense Certified) c&lt;&lt; </w:t>
            </w:r>
            <w:r w:rsidRPr="006829B8">
              <w:rPr>
                <w:rFonts w:ascii="Times New Roman" w:eastAsia="Times New Roman" w:hAnsi="Times New Roman" w:cs="Times New Roman"/>
                <w:sz w:val="24"/>
                <w:szCs w:val="24"/>
              </w:rPr>
              <w:br/>
              <w:t xml:space="preserve">For SI: 1 gallon = 3.785 L, 1 gallon per minute = 3.785 L/m </w:t>
            </w:r>
            <w:r w:rsidRPr="006829B8">
              <w:rPr>
                <w:rFonts w:ascii="Times New Roman" w:eastAsia="Times New Roman" w:hAnsi="Times New Roman" w:cs="Times New Roman"/>
                <w:sz w:val="24"/>
                <w:szCs w:val="24"/>
              </w:rPr>
              <w:br/>
              <w:t xml:space="preserve">1 pound per square inch = 6.895 </w:t>
            </w:r>
            <w:proofErr w:type="spellStart"/>
            <w:r w:rsidRPr="006829B8">
              <w:rPr>
                <w:rFonts w:ascii="Times New Roman" w:eastAsia="Times New Roman" w:hAnsi="Times New Roman" w:cs="Times New Roman"/>
                <w:sz w:val="24"/>
                <w:szCs w:val="24"/>
              </w:rPr>
              <w:t>kPa</w:t>
            </w:r>
            <w:proofErr w:type="spellEnd"/>
            <w:r w:rsidRPr="006829B8">
              <w:rPr>
                <w:rFonts w:ascii="Times New Roman" w:eastAsia="Times New Roman" w:hAnsi="Times New Roman" w:cs="Times New Roman"/>
                <w:sz w:val="24"/>
                <w:szCs w:val="24"/>
              </w:rPr>
              <w:t xml:space="preserve">. </w:t>
            </w:r>
            <w:r w:rsidRPr="006829B8">
              <w:rPr>
                <w:rFonts w:ascii="Times New Roman" w:eastAsia="Times New Roman" w:hAnsi="Times New Roman" w:cs="Times New Roman"/>
                <w:sz w:val="24"/>
                <w:szCs w:val="24"/>
              </w:rPr>
              <w:br/>
              <w:t xml:space="preserve">a. A hand-held shower spray is a shower head. </w:t>
            </w:r>
            <w:r w:rsidRPr="006829B8">
              <w:rPr>
                <w:rFonts w:ascii="Times New Roman" w:eastAsia="Times New Roman" w:hAnsi="Times New Roman" w:cs="Times New Roman"/>
                <w:sz w:val="24"/>
                <w:szCs w:val="24"/>
              </w:rPr>
              <w:br/>
              <w:t xml:space="preserve">b. Consumption tolerances shall be determined from referenced standards. </w:t>
            </w:r>
            <w:r w:rsidRPr="006829B8">
              <w:rPr>
                <w:rFonts w:ascii="Times New Roman" w:eastAsia="Times New Roman" w:hAnsi="Times New Roman" w:cs="Times New Roman"/>
                <w:sz w:val="24"/>
                <w:szCs w:val="24"/>
              </w:rPr>
              <w:br/>
              <w:t xml:space="preserve">&gt;&gt;c. Water factor in gallons per cycle per cubic foot&lt;&lt;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&gt;</w:t>
            </w:r>
            <w:proofErr w:type="gramStart"/>
            <w:r w:rsidRPr="006829B8">
              <w:rPr>
                <w:rFonts w:ascii="Times New Roman" w:eastAsia="Times New Roman" w:hAnsi="Times New Roman" w:cs="Times New Roman"/>
                <w:sz w:val="24"/>
                <w:szCs w:val="24"/>
              </w:rPr>
              <w:t>&gt;(</w:t>
            </w:r>
            <w:proofErr w:type="gramEnd"/>
            <w:r w:rsidRPr="006829B8">
              <w:rPr>
                <w:rFonts w:ascii="Times New Roman" w:eastAsia="Times New Roman" w:hAnsi="Times New Roman" w:cs="Times New Roman"/>
                <w:sz w:val="24"/>
                <w:szCs w:val="24"/>
              </w:rPr>
              <w:t xml:space="preserve">B) The County hereby adopts the following local technical amendments to Chapter 29 (Residential) of the Florida Building Code.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P2903.2 Maximum flow and water consumption.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The maximum water consumption flow rates and quantities for all plumbing fixtures, fixture fittings and appliances shall be in accordance with Table P2903.2a. Effective July 1, 2008, permit applications for new residential structures shall include high efficiency plumbing fixtures, fixture fittings and appliances as provided in Table P2903.2a. Such high efficiency plumbing fixtures, fixture fittings and appliances shall comply with the specifications of U.S. Environmental Protection Agency (EPA) </w:t>
            </w:r>
            <w:proofErr w:type="spellStart"/>
            <w:r w:rsidRPr="006829B8">
              <w:rPr>
                <w:rFonts w:ascii="Times New Roman" w:eastAsia="Times New Roman" w:hAnsi="Times New Roman" w:cs="Times New Roman"/>
                <w:sz w:val="24"/>
                <w:szCs w:val="24"/>
              </w:rPr>
              <w:t>WaterSense</w:t>
            </w:r>
            <w:proofErr w:type="spellEnd"/>
            <w:r w:rsidRPr="006829B8">
              <w:rPr>
                <w:rFonts w:ascii="Times New Roman" w:eastAsia="Times New Roman" w:hAnsi="Times New Roman" w:cs="Times New Roman"/>
                <w:sz w:val="24"/>
                <w:szCs w:val="24"/>
              </w:rPr>
              <w:t xml:space="preserve"> Program or the Uniform North American Requirements (UNAR) Guidelines and Specifications.&lt;&lt;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TABLE P2903.2a </w:t>
            </w:r>
            <w:r w:rsidRPr="006829B8">
              <w:rPr>
                <w:rFonts w:ascii="Times New Roman" w:eastAsia="Times New Roman" w:hAnsi="Times New Roman" w:cs="Times New Roman"/>
                <w:sz w:val="24"/>
                <w:szCs w:val="24"/>
              </w:rPr>
              <w:br/>
              <w:t xml:space="preserve">MAXIMUM FLOW RATES AND CONSUMPTION FOR </w:t>
            </w:r>
            <w:r w:rsidRPr="006829B8">
              <w:rPr>
                <w:rFonts w:ascii="Times New Roman" w:eastAsia="Times New Roman" w:hAnsi="Times New Roman" w:cs="Times New Roman"/>
                <w:sz w:val="24"/>
                <w:szCs w:val="24"/>
              </w:rPr>
              <w:br/>
              <w:t xml:space="preserve">PLUMBING FIXTURES&gt;&gt;,&lt;&lt; [[AND]] FIXTURE FITTINGS AND &gt;&gt;APPLIANCES&lt;&lt;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PLUMBING FIXTURE OR FIXTURE FITTING </w:t>
            </w:r>
            <w:r w:rsidRPr="006829B8">
              <w:rPr>
                <w:rFonts w:ascii="Times New Roman" w:eastAsia="Times New Roman" w:hAnsi="Times New Roman" w:cs="Times New Roman"/>
                <w:sz w:val="24"/>
                <w:szCs w:val="24"/>
              </w:rPr>
              <w:br/>
              <w:t xml:space="preserve">PLUMBING FIXTURE OR FIXTURE FITTING </w:t>
            </w:r>
            <w:r w:rsidRPr="006829B8">
              <w:rPr>
                <w:rFonts w:ascii="Times New Roman" w:eastAsia="Times New Roman" w:hAnsi="Times New Roman" w:cs="Times New Roman"/>
                <w:sz w:val="24"/>
                <w:szCs w:val="24"/>
              </w:rPr>
              <w:br/>
              <w:t xml:space="preserve">&gt;&gt;MAXIMUM FLOW RATE b&lt;&lt; </w:t>
            </w:r>
            <w:r w:rsidRPr="006829B8">
              <w:rPr>
                <w:rFonts w:ascii="Times New Roman" w:eastAsia="Times New Roman" w:hAnsi="Times New Roman" w:cs="Times New Roman"/>
                <w:sz w:val="24"/>
                <w:szCs w:val="24"/>
              </w:rPr>
              <w:br/>
              <w:t xml:space="preserve">Lavatory faucet </w:t>
            </w:r>
            <w:r w:rsidRPr="006829B8">
              <w:rPr>
                <w:rFonts w:ascii="Times New Roman" w:eastAsia="Times New Roman" w:hAnsi="Times New Roman" w:cs="Times New Roman"/>
                <w:sz w:val="24"/>
                <w:szCs w:val="24"/>
              </w:rPr>
              <w:br/>
              <w:t xml:space="preserve">[[2.2]] &gt;&gt;1.0&lt;&lt; </w:t>
            </w:r>
            <w:proofErr w:type="spellStart"/>
            <w:r w:rsidRPr="006829B8">
              <w:rPr>
                <w:rFonts w:ascii="Times New Roman" w:eastAsia="Times New Roman" w:hAnsi="Times New Roman" w:cs="Times New Roman"/>
                <w:sz w:val="24"/>
                <w:szCs w:val="24"/>
              </w:rPr>
              <w:t>gpm</w:t>
            </w:r>
            <w:proofErr w:type="spellEnd"/>
            <w:r w:rsidRPr="006829B8">
              <w:rPr>
                <w:rFonts w:ascii="Times New Roman" w:eastAsia="Times New Roman" w:hAnsi="Times New Roman" w:cs="Times New Roman"/>
                <w:sz w:val="24"/>
                <w:szCs w:val="24"/>
              </w:rPr>
              <w:t xml:space="preserve"> at 60 psi </w:t>
            </w:r>
            <w:r w:rsidRPr="006829B8">
              <w:rPr>
                <w:rFonts w:ascii="Times New Roman" w:eastAsia="Times New Roman" w:hAnsi="Times New Roman" w:cs="Times New Roman"/>
                <w:sz w:val="24"/>
                <w:szCs w:val="24"/>
              </w:rPr>
              <w:br/>
              <w:t xml:space="preserve">Shower head a </w:t>
            </w:r>
            <w:r w:rsidRPr="006829B8">
              <w:rPr>
                <w:rFonts w:ascii="Times New Roman" w:eastAsia="Times New Roman" w:hAnsi="Times New Roman" w:cs="Times New Roman"/>
                <w:sz w:val="24"/>
                <w:szCs w:val="24"/>
              </w:rPr>
              <w:br/>
              <w:t>[[2.5]]&gt;&gt;1.5&lt;</w:t>
            </w:r>
            <w:r w:rsidRPr="006829B8">
              <w:rPr>
                <w:rFonts w:ascii="Times New Roman" w:eastAsia="Times New Roman" w:hAnsi="Times New Roman" w:cs="Times New Roman"/>
                <w:sz w:val="24"/>
                <w:szCs w:val="24"/>
              </w:rPr>
              <w:br/>
              <w:t xml:space="preserve">Sink faucet </w:t>
            </w:r>
            <w:r w:rsidRPr="006829B8">
              <w:rPr>
                <w:rFonts w:ascii="Times New Roman" w:eastAsia="Times New Roman" w:hAnsi="Times New Roman" w:cs="Times New Roman"/>
                <w:sz w:val="24"/>
                <w:szCs w:val="24"/>
              </w:rPr>
              <w:br/>
              <w:t xml:space="preserve">[[2.2]]&gt;&gt;1.0&lt;&lt; </w:t>
            </w:r>
            <w:proofErr w:type="spellStart"/>
            <w:r w:rsidRPr="006829B8">
              <w:rPr>
                <w:rFonts w:ascii="Times New Roman" w:eastAsia="Times New Roman" w:hAnsi="Times New Roman" w:cs="Times New Roman"/>
                <w:sz w:val="24"/>
                <w:szCs w:val="24"/>
              </w:rPr>
              <w:t>gpm</w:t>
            </w:r>
            <w:proofErr w:type="spellEnd"/>
            <w:r w:rsidRPr="006829B8">
              <w:rPr>
                <w:rFonts w:ascii="Times New Roman" w:eastAsia="Times New Roman" w:hAnsi="Times New Roman" w:cs="Times New Roman"/>
                <w:sz w:val="24"/>
                <w:szCs w:val="24"/>
              </w:rPr>
              <w:t xml:space="preserve"> at 60 psi </w:t>
            </w:r>
            <w:r w:rsidRPr="006829B8">
              <w:rPr>
                <w:rFonts w:ascii="Times New Roman" w:eastAsia="Times New Roman" w:hAnsi="Times New Roman" w:cs="Times New Roman"/>
                <w:sz w:val="24"/>
                <w:szCs w:val="24"/>
              </w:rPr>
              <w:br/>
              <w:t xml:space="preserve">Water closet </w:t>
            </w:r>
            <w:r w:rsidRPr="006829B8">
              <w:rPr>
                <w:rFonts w:ascii="Times New Roman" w:eastAsia="Times New Roman" w:hAnsi="Times New Roman" w:cs="Times New Roman"/>
                <w:sz w:val="24"/>
                <w:szCs w:val="24"/>
              </w:rPr>
              <w:br/>
              <w:t xml:space="preserve">[[1.6]]&gt;&gt;1.28&lt;&lt; gallons per flushing cycle </w:t>
            </w:r>
            <w:r w:rsidRPr="006829B8">
              <w:rPr>
                <w:rFonts w:ascii="Times New Roman" w:eastAsia="Times New Roman" w:hAnsi="Times New Roman" w:cs="Times New Roman"/>
                <w:sz w:val="24"/>
                <w:szCs w:val="24"/>
              </w:rPr>
              <w:br/>
              <w:t xml:space="preserve">&gt;&gt;Dishwasher (residential)&lt;&lt; </w:t>
            </w:r>
            <w:r w:rsidRPr="006829B8">
              <w:rPr>
                <w:rFonts w:ascii="Times New Roman" w:eastAsia="Times New Roman" w:hAnsi="Times New Roman" w:cs="Times New Roman"/>
                <w:sz w:val="24"/>
                <w:szCs w:val="24"/>
              </w:rPr>
              <w:br/>
              <w:t xml:space="preserve">&gt;&gt;6.5 gallons per cycle or less (Energy Star/Water Sense Certified) c&lt;&lt; </w:t>
            </w:r>
            <w:r w:rsidRPr="006829B8">
              <w:rPr>
                <w:rFonts w:ascii="Times New Roman" w:eastAsia="Times New Roman" w:hAnsi="Times New Roman" w:cs="Times New Roman"/>
                <w:sz w:val="24"/>
                <w:szCs w:val="24"/>
              </w:rPr>
              <w:br/>
              <w:t xml:space="preserve">&gt;&gt;Washing Machine&lt;&lt; </w:t>
            </w:r>
            <w:r w:rsidRPr="006829B8">
              <w:rPr>
                <w:rFonts w:ascii="Times New Roman" w:eastAsia="Times New Roman" w:hAnsi="Times New Roman" w:cs="Times New Roman"/>
                <w:sz w:val="24"/>
                <w:szCs w:val="24"/>
              </w:rPr>
              <w:br/>
              <w:t xml:space="preserve">&gt;&gt;Water factor of 8 or lower (Energy Star/Water Sense Certified) c&lt;&lt;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For SI: 1 gallon = 3.785 L, 1 gallon per minute = 3.785 L/m </w:t>
            </w:r>
            <w:r w:rsidRPr="006829B8">
              <w:rPr>
                <w:rFonts w:ascii="Times New Roman" w:eastAsia="Times New Roman" w:hAnsi="Times New Roman" w:cs="Times New Roman"/>
                <w:sz w:val="24"/>
                <w:szCs w:val="24"/>
              </w:rPr>
              <w:br/>
              <w:t xml:space="preserve">1 pound per square inch = 6.895 </w:t>
            </w:r>
            <w:proofErr w:type="spellStart"/>
            <w:r w:rsidRPr="006829B8">
              <w:rPr>
                <w:rFonts w:ascii="Times New Roman" w:eastAsia="Times New Roman" w:hAnsi="Times New Roman" w:cs="Times New Roman"/>
                <w:sz w:val="24"/>
                <w:szCs w:val="24"/>
              </w:rPr>
              <w:t>kPa</w:t>
            </w:r>
            <w:proofErr w:type="spellEnd"/>
            <w:r w:rsidRPr="006829B8">
              <w:rPr>
                <w:rFonts w:ascii="Times New Roman" w:eastAsia="Times New Roman" w:hAnsi="Times New Roman" w:cs="Times New Roman"/>
                <w:sz w:val="24"/>
                <w:szCs w:val="24"/>
              </w:rPr>
              <w:t xml:space="preserve">. </w:t>
            </w:r>
            <w:r w:rsidRPr="006829B8">
              <w:rPr>
                <w:rFonts w:ascii="Times New Roman" w:eastAsia="Times New Roman" w:hAnsi="Times New Roman" w:cs="Times New Roman"/>
                <w:sz w:val="24"/>
                <w:szCs w:val="24"/>
              </w:rPr>
              <w:br/>
              <w:t xml:space="preserve">a. A handheld shower spray is a showerhead. </w:t>
            </w:r>
            <w:r w:rsidRPr="006829B8">
              <w:rPr>
                <w:rFonts w:ascii="Times New Roman" w:eastAsia="Times New Roman" w:hAnsi="Times New Roman" w:cs="Times New Roman"/>
                <w:sz w:val="24"/>
                <w:szCs w:val="24"/>
              </w:rPr>
              <w:br/>
              <w:t xml:space="preserve">b. Consumption tolerances shall be determined from referenced standards. </w:t>
            </w:r>
            <w:r w:rsidRPr="006829B8">
              <w:rPr>
                <w:rFonts w:ascii="Times New Roman" w:eastAsia="Times New Roman" w:hAnsi="Times New Roman" w:cs="Times New Roman"/>
                <w:sz w:val="24"/>
                <w:szCs w:val="24"/>
              </w:rPr>
              <w:br/>
              <w:t xml:space="preserve">&gt;&gt;c. Water factor in gallons per cycle per cubic foot&lt;&lt;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Section 2. Section 32-84 of the Code of Miami-Dade County, Florida is hereby created to read as follows: </w:t>
            </w:r>
            <w:r w:rsidRPr="006829B8">
              <w:rPr>
                <w:rFonts w:ascii="Times New Roman" w:eastAsia="Times New Roman" w:hAnsi="Times New Roman" w:cs="Times New Roman"/>
                <w:sz w:val="24"/>
                <w:szCs w:val="24"/>
              </w:rPr>
              <w:br/>
              <w:t xml:space="preserve">&gt;&gt;Sec. 32-84. Water use efficiency standards manual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The Miami-Dade Water and Sewer Department ("MDWASD"), in consultation with the Planning Department and such other applicable county departments and agencies, shall publish a water use efficiency standards manual to achieve maximum water savings in new residential and commercial developments in the incorporated and unincorporated areas of Miami-Dade County. The manual shall be initially published on July 1, 2008 and shall be updated annually on July 1 following approval by the County Commission. Each applicant for water service to a new residential or commercial development in incorporated and unincorporated areas of Miami-Dade County shall include in its application every water use efficiency standard that will be incorporated into the new development. The County or applicable municipality shall review the application for compliance with the manual. In evaluating the application for compliance, the County or applicable municipality will consider the availability of products required to implement the water use efficiency standards. The developer's agreement for water service shall include the water use efficiency standards approved by the County</w:t>
            </w:r>
            <w:proofErr w:type="gramStart"/>
            <w:r w:rsidRPr="006829B8">
              <w:rPr>
                <w:rFonts w:ascii="Times New Roman" w:eastAsia="Times New Roman" w:hAnsi="Times New Roman" w:cs="Times New Roman"/>
                <w:sz w:val="24"/>
                <w:szCs w:val="24"/>
              </w:rPr>
              <w:t>.&lt;</w:t>
            </w:r>
            <w:proofErr w:type="gramEnd"/>
            <w:r w:rsidRPr="006829B8">
              <w:rPr>
                <w:rFonts w:ascii="Times New Roman" w:eastAsia="Times New Roman" w:hAnsi="Times New Roman" w:cs="Times New Roman"/>
                <w:sz w:val="24"/>
                <w:szCs w:val="24"/>
              </w:rPr>
              <w:t xml:space="preserve">&lt;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Section 3. Section 32-85 of the Code of Miami-Dade County is hereby created to read as follows: </w:t>
            </w:r>
            <w:r w:rsidRPr="006829B8">
              <w:rPr>
                <w:rFonts w:ascii="Times New Roman" w:eastAsia="Times New Roman" w:hAnsi="Times New Roman" w:cs="Times New Roman"/>
                <w:sz w:val="24"/>
                <w:szCs w:val="24"/>
              </w:rPr>
              <w:br/>
              <w:t xml:space="preserve">&gt;&gt;Sec. 32-85. Alternative water supply for developments of regional impact. </w:t>
            </w:r>
            <w:r w:rsidRPr="006829B8">
              <w:rPr>
                <w:rFonts w:ascii="Times New Roman" w:eastAsia="Times New Roman" w:hAnsi="Times New Roman" w:cs="Times New Roman"/>
                <w:sz w:val="24"/>
                <w:szCs w:val="24"/>
              </w:rPr>
              <w:br/>
              <w:t>Applications for new Developments of Regional Impact ("DRI") with a projected water demand of one million gallons per day or greater shall be evaluated by MDWASD to determine the feasibility of an alternative water supply project. Such projects may include the installation of a reverse osmosis plant, wastewater reclamation facility and reuse distribution system</w:t>
            </w:r>
            <w:proofErr w:type="gramStart"/>
            <w:r w:rsidRPr="006829B8">
              <w:rPr>
                <w:rFonts w:ascii="Times New Roman" w:eastAsia="Times New Roman" w:hAnsi="Times New Roman" w:cs="Times New Roman"/>
                <w:sz w:val="24"/>
                <w:szCs w:val="24"/>
              </w:rPr>
              <w:t>.&lt;</w:t>
            </w:r>
            <w:proofErr w:type="gramEnd"/>
            <w:r w:rsidRPr="006829B8">
              <w:rPr>
                <w:rFonts w:ascii="Times New Roman" w:eastAsia="Times New Roman" w:hAnsi="Times New Roman" w:cs="Times New Roman"/>
                <w:sz w:val="24"/>
                <w:szCs w:val="24"/>
              </w:rPr>
              <w:t xml:space="preserve">&lt;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Section 4. Section 32-86 of the Code of Miami-Dade County is hereby created to read as follows: </w:t>
            </w:r>
            <w:r w:rsidRPr="006829B8">
              <w:rPr>
                <w:rFonts w:ascii="Times New Roman" w:eastAsia="Times New Roman" w:hAnsi="Times New Roman" w:cs="Times New Roman"/>
                <w:sz w:val="24"/>
                <w:szCs w:val="24"/>
              </w:rPr>
              <w:br/>
              <w:t xml:space="preserve">&gt;&gt;Sec. 32-86. Water use efficiency and conservation education and outreach. </w:t>
            </w:r>
            <w:r w:rsidRPr="006829B8">
              <w:rPr>
                <w:rFonts w:ascii="Times New Roman" w:eastAsia="Times New Roman" w:hAnsi="Times New Roman" w:cs="Times New Roman"/>
                <w:sz w:val="24"/>
                <w:szCs w:val="24"/>
              </w:rPr>
              <w:br/>
              <w:t xml:space="preserve">The Miami-Dade County Water Use Efficiency Manager shall provide public information, education and outreach on all water use efficiency standards and water conservation programs.&lt;&lt;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Section 5. Section 8A-381 of the County of Miami-Dade County, Florida is hereby amended to read as follows: </w:t>
            </w:r>
            <w:r w:rsidRPr="006829B8">
              <w:rPr>
                <w:rFonts w:ascii="Times New Roman" w:eastAsia="Times New Roman" w:hAnsi="Times New Roman" w:cs="Times New Roman"/>
                <w:sz w:val="24"/>
                <w:szCs w:val="24"/>
              </w:rPr>
              <w:br/>
              <w:t xml:space="preserve">Sec. 8A-381. Intent and application. </w:t>
            </w:r>
            <w:r w:rsidRPr="006829B8">
              <w:rPr>
                <w:rFonts w:ascii="Times New Roman" w:eastAsia="Times New Roman" w:hAnsi="Times New Roman" w:cs="Times New Roman"/>
                <w:sz w:val="24"/>
                <w:szCs w:val="24"/>
              </w:rPr>
              <w:br/>
              <w:t xml:space="preserve">* * * </w:t>
            </w:r>
            <w:r w:rsidRPr="006829B8">
              <w:rPr>
                <w:rFonts w:ascii="Times New Roman" w:eastAsia="Times New Roman" w:hAnsi="Times New Roman" w:cs="Times New Roman"/>
                <w:sz w:val="24"/>
                <w:szCs w:val="24"/>
              </w:rPr>
              <w:br/>
              <w:t xml:space="preserve">(c) The provisions of this article shall apply to multiple unit properties utilizing water services. &gt;&gt;Effective July 1, 2008, all permit applications for new multi-family residential developments shall be required to include a </w:t>
            </w:r>
            <w:proofErr w:type="spellStart"/>
            <w:r w:rsidRPr="006829B8">
              <w:rPr>
                <w:rFonts w:ascii="Times New Roman" w:eastAsia="Times New Roman" w:hAnsi="Times New Roman" w:cs="Times New Roman"/>
                <w:sz w:val="24"/>
                <w:szCs w:val="24"/>
              </w:rPr>
              <w:t>submeter</w:t>
            </w:r>
            <w:proofErr w:type="spellEnd"/>
            <w:r w:rsidRPr="006829B8">
              <w:rPr>
                <w:rFonts w:ascii="Times New Roman" w:eastAsia="Times New Roman" w:hAnsi="Times New Roman" w:cs="Times New Roman"/>
                <w:sz w:val="24"/>
                <w:szCs w:val="24"/>
              </w:rPr>
              <w:t xml:space="preserve"> for each individual dwelling unit.&lt;&lt;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Section 6. If any section, subsection, sentence, clause or provision of this ordinance is held invalid, the remainder of this ordinance shall not be affected by such invalidity. </w:t>
            </w:r>
            <w:r w:rsidRPr="006829B8">
              <w:rPr>
                <w:rFonts w:ascii="Times New Roman" w:eastAsia="Times New Roman" w:hAnsi="Times New Roman" w:cs="Times New Roman"/>
                <w:sz w:val="24"/>
                <w:szCs w:val="24"/>
              </w:rPr>
              <w:br/>
              <w:t xml:space="preserve">Section 7. It is the intention of the Board of County Commissioners, and it is hereby ordained that the provisions of this ordinance, including any Sunset provision, shall become and be made a part of the Code of Miami-Dade County, Florida. The sections of this ordinance may be renumbered or </w:t>
            </w:r>
            <w:proofErr w:type="spellStart"/>
            <w:r w:rsidRPr="006829B8">
              <w:rPr>
                <w:rFonts w:ascii="Times New Roman" w:eastAsia="Times New Roman" w:hAnsi="Times New Roman" w:cs="Times New Roman"/>
                <w:sz w:val="24"/>
                <w:szCs w:val="24"/>
              </w:rPr>
              <w:t>relettered</w:t>
            </w:r>
            <w:proofErr w:type="spellEnd"/>
            <w:r w:rsidRPr="006829B8">
              <w:rPr>
                <w:rFonts w:ascii="Times New Roman" w:eastAsia="Times New Roman" w:hAnsi="Times New Roman" w:cs="Times New Roman"/>
                <w:sz w:val="24"/>
                <w:szCs w:val="24"/>
              </w:rPr>
              <w:t xml:space="preserve"> to accomplish such intention and the word "ordinance" may be changed to "section", "article" or other appropriate word.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Section 8. This ordinance shall become effective on July 1, 2008 unless vetoed by the Mayor within ten (10) days of enactment, and if vetoed, shall become effective only upon an override by this Board. </w:t>
            </w:r>
            <w:r w:rsidRPr="006829B8">
              <w:rPr>
                <w:rFonts w:ascii="Times New Roman" w:eastAsia="Times New Roman" w:hAnsi="Times New Roman" w:cs="Times New Roman"/>
                <w:sz w:val="24"/>
                <w:szCs w:val="24"/>
              </w:rPr>
              <w:br/>
              <w:t xml:space="preserve">1 Words Stricken through and/or [[double bracketed]] shall be deleted. Words underscored and/or &gt;&gt;double arrowed&lt;&lt; constitute the amendment proposed. Remaining provisions are now in effect and remain unchanged. </w:t>
            </w:r>
          </w:p>
        </w:tc>
      </w:tr>
      <w:tr w:rsidR="002B017C" w:rsidRPr="006829B8" w:rsidTr="00755377">
        <w:trPr>
          <w:tblCellSpacing w:w="15" w:type="dxa"/>
        </w:trPr>
        <w:tc>
          <w:tcPr>
            <w:tcW w:w="0" w:type="auto"/>
            <w:vAlign w:val="center"/>
            <w:hideMark/>
          </w:tcPr>
          <w:p w:rsidR="002B017C" w:rsidRPr="006829B8" w:rsidRDefault="002B017C" w:rsidP="00755377">
            <w:pPr>
              <w:rPr>
                <w:rFonts w:ascii="Times New Roman" w:eastAsia="Times New Roman" w:hAnsi="Times New Roman" w:cs="Times New Roman"/>
                <w:sz w:val="24"/>
                <w:szCs w:val="24"/>
              </w:rPr>
            </w:pPr>
          </w:p>
        </w:tc>
      </w:tr>
    </w:tbl>
    <w:p w:rsidR="002B017C" w:rsidRPr="006829B8" w:rsidRDefault="00DC53B1" w:rsidP="002B017C">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3" style="width:0;height:1.5pt" o:hralign="center" o:hrstd="t" o:hr="t" fillcolor="#a0a0a0" stroked="f"/>
        </w:pict>
      </w:r>
    </w:p>
    <w:tbl>
      <w:tblPr>
        <w:tblW w:w="5000" w:type="pct"/>
        <w:jc w:val="center"/>
        <w:tblCellSpacing w:w="0" w:type="dxa"/>
        <w:tblCellMar>
          <w:left w:w="0" w:type="dxa"/>
          <w:right w:w="0" w:type="dxa"/>
        </w:tblCellMar>
        <w:tblLook w:val="04A0" w:firstRow="1" w:lastRow="0" w:firstColumn="1" w:lastColumn="0" w:noHBand="0" w:noVBand="1"/>
      </w:tblPr>
      <w:tblGrid>
        <w:gridCol w:w="11980"/>
      </w:tblGrid>
      <w:tr w:rsidR="002B017C" w:rsidRPr="006829B8" w:rsidTr="00755377">
        <w:trPr>
          <w:tblCellSpacing w:w="0" w:type="dxa"/>
          <w:jc w:val="center"/>
        </w:trPr>
        <w:tc>
          <w:tcPr>
            <w:tcW w:w="0" w:type="auto"/>
            <w:vAlign w:val="center"/>
            <w:hideMark/>
          </w:tcPr>
          <w:p w:rsidR="002B017C" w:rsidRPr="006829B8" w:rsidRDefault="002B017C" w:rsidP="00755377">
            <w:pPr>
              <w:rPr>
                <w:rFonts w:ascii="Times New Roman" w:eastAsia="Times New Roman" w:hAnsi="Times New Roman" w:cs="Times New Roman"/>
                <w:sz w:val="24"/>
                <w:szCs w:val="24"/>
              </w:rPr>
            </w:pPr>
            <w:r w:rsidRPr="006829B8">
              <w:rPr>
                <w:rFonts w:ascii="Times New Roman" w:eastAsia="Times New Roman" w:hAnsi="Times New Roman" w:cs="Times New Roman"/>
                <w:sz w:val="24"/>
                <w:szCs w:val="24"/>
              </w:rPr>
              <w:br/>
            </w:r>
          </w:p>
          <w:p w:rsidR="002B017C" w:rsidRPr="006829B8" w:rsidRDefault="00DC53B1" w:rsidP="00755377">
            <w:pPr>
              <w:spacing w:before="100" w:beforeAutospacing="1" w:after="100" w:afterAutospacing="1"/>
              <w:jc w:val="center"/>
              <w:rPr>
                <w:rFonts w:ascii="Times New Roman" w:eastAsia="Times New Roman" w:hAnsi="Times New Roman" w:cs="Times New Roman"/>
                <w:sz w:val="24"/>
                <w:szCs w:val="24"/>
              </w:rPr>
            </w:pPr>
            <w:hyperlink r:id="rId29" w:history="1">
              <w:r w:rsidR="002B017C" w:rsidRPr="006829B8">
                <w:rPr>
                  <w:rFonts w:eastAsia="Times New Roman"/>
                  <w:color w:val="0000FF"/>
                  <w:sz w:val="15"/>
                  <w:szCs w:val="15"/>
                  <w:u w:val="single"/>
                </w:rPr>
                <w:t>Home</w:t>
              </w:r>
            </w:hyperlink>
            <w:r w:rsidR="002B017C" w:rsidRPr="006829B8">
              <w:rPr>
                <w:rFonts w:eastAsia="Times New Roman"/>
                <w:sz w:val="15"/>
                <w:szCs w:val="15"/>
              </w:rPr>
              <w:t xml:space="preserve">  |   </w:t>
            </w:r>
            <w:hyperlink r:id="rId30" w:history="1">
              <w:r w:rsidR="002B017C" w:rsidRPr="006829B8">
                <w:rPr>
                  <w:rFonts w:eastAsia="Times New Roman"/>
                  <w:color w:val="0000FF"/>
                  <w:sz w:val="15"/>
                  <w:szCs w:val="15"/>
                  <w:u w:val="single"/>
                </w:rPr>
                <w:t>Agendas</w:t>
              </w:r>
            </w:hyperlink>
            <w:r w:rsidR="002B017C" w:rsidRPr="006829B8">
              <w:rPr>
                <w:rFonts w:eastAsia="Times New Roman"/>
                <w:sz w:val="15"/>
                <w:szCs w:val="15"/>
              </w:rPr>
              <w:t xml:space="preserve">  |   </w:t>
            </w:r>
            <w:hyperlink r:id="rId31" w:history="1">
              <w:r w:rsidR="002B017C" w:rsidRPr="006829B8">
                <w:rPr>
                  <w:rFonts w:eastAsia="Times New Roman"/>
                  <w:color w:val="0000FF"/>
                  <w:sz w:val="15"/>
                  <w:szCs w:val="15"/>
                  <w:u w:val="single"/>
                </w:rPr>
                <w:t>Minutes</w:t>
              </w:r>
            </w:hyperlink>
            <w:r w:rsidR="002B017C" w:rsidRPr="006829B8">
              <w:rPr>
                <w:rFonts w:eastAsia="Times New Roman"/>
                <w:sz w:val="15"/>
                <w:szCs w:val="15"/>
              </w:rPr>
              <w:t xml:space="preserve">  |   </w:t>
            </w:r>
            <w:hyperlink r:id="rId32" w:history="1">
              <w:r w:rsidR="002B017C" w:rsidRPr="006829B8">
                <w:rPr>
                  <w:rFonts w:eastAsia="Times New Roman"/>
                  <w:color w:val="0000FF"/>
                  <w:sz w:val="15"/>
                  <w:szCs w:val="15"/>
                  <w:u w:val="single"/>
                </w:rPr>
                <w:t>Legislative Search</w:t>
              </w:r>
            </w:hyperlink>
            <w:r w:rsidR="002B017C" w:rsidRPr="006829B8">
              <w:rPr>
                <w:rFonts w:eastAsia="Times New Roman"/>
                <w:sz w:val="15"/>
                <w:szCs w:val="15"/>
              </w:rPr>
              <w:t xml:space="preserve">  |   </w:t>
            </w:r>
            <w:hyperlink r:id="rId33" w:history="1">
              <w:r w:rsidR="002B017C" w:rsidRPr="006829B8">
                <w:rPr>
                  <w:rFonts w:eastAsia="Times New Roman"/>
                  <w:color w:val="0000FF"/>
                  <w:sz w:val="15"/>
                  <w:szCs w:val="15"/>
                  <w:u w:val="single"/>
                </w:rPr>
                <w:t>Lobbyist Registration</w:t>
              </w:r>
            </w:hyperlink>
            <w:r w:rsidR="002B017C" w:rsidRPr="006829B8">
              <w:rPr>
                <w:rFonts w:eastAsia="Times New Roman"/>
                <w:sz w:val="15"/>
                <w:szCs w:val="15"/>
              </w:rPr>
              <w:t xml:space="preserve">  |   </w:t>
            </w:r>
            <w:hyperlink r:id="rId34" w:history="1">
              <w:r w:rsidR="002B017C" w:rsidRPr="006829B8">
                <w:rPr>
                  <w:rFonts w:eastAsia="Times New Roman"/>
                  <w:color w:val="0000FF"/>
                  <w:sz w:val="15"/>
                  <w:szCs w:val="15"/>
                  <w:u w:val="single"/>
                </w:rPr>
                <w:t>Legislative Reports</w:t>
              </w:r>
            </w:hyperlink>
            <w:r w:rsidR="002B017C" w:rsidRPr="006829B8">
              <w:rPr>
                <w:rFonts w:eastAsia="Times New Roman"/>
                <w:sz w:val="15"/>
                <w:szCs w:val="15"/>
              </w:rPr>
              <w:t xml:space="preserve"> </w:t>
            </w:r>
            <w:r w:rsidR="002B017C" w:rsidRPr="006829B8">
              <w:rPr>
                <w:rFonts w:eastAsia="Times New Roman"/>
                <w:sz w:val="15"/>
                <w:szCs w:val="15"/>
              </w:rPr>
              <w:br/>
            </w:r>
            <w:hyperlink r:id="rId35" w:history="1">
              <w:r w:rsidR="002B017C" w:rsidRPr="006829B8">
                <w:rPr>
                  <w:rFonts w:eastAsia="Times New Roman"/>
                  <w:color w:val="0000FF"/>
                  <w:sz w:val="15"/>
                  <w:szCs w:val="15"/>
                  <w:u w:val="single"/>
                </w:rPr>
                <w:t>2018 BCC Meeting Calendar</w:t>
              </w:r>
            </w:hyperlink>
            <w:r w:rsidR="002B017C" w:rsidRPr="006829B8">
              <w:rPr>
                <w:rFonts w:eastAsia="Times New Roman"/>
                <w:sz w:val="15"/>
                <w:szCs w:val="15"/>
              </w:rPr>
              <w:t xml:space="preserve">  |   </w:t>
            </w:r>
            <w:hyperlink r:id="rId36" w:tgtFrame="_blank" w:history="1">
              <w:r w:rsidR="002B017C" w:rsidRPr="006829B8">
                <w:rPr>
                  <w:rFonts w:eastAsia="Times New Roman"/>
                  <w:color w:val="0000FF"/>
                  <w:sz w:val="15"/>
                  <w:szCs w:val="15"/>
                  <w:u w:val="single"/>
                </w:rPr>
                <w:t>Miami-Dade County Code of Ordinances </w:t>
              </w:r>
            </w:hyperlink>
            <w:r w:rsidR="002B017C" w:rsidRPr="006829B8">
              <w:rPr>
                <w:rFonts w:eastAsia="Times New Roman"/>
                <w:sz w:val="15"/>
                <w:szCs w:val="15"/>
              </w:rPr>
              <w:t xml:space="preserve">  |   </w:t>
            </w:r>
            <w:hyperlink r:id="rId37" w:tgtFrame="_blank" w:history="1">
              <w:r w:rsidR="002B017C" w:rsidRPr="006829B8">
                <w:rPr>
                  <w:rFonts w:eastAsia="Times New Roman"/>
                  <w:color w:val="0000FF"/>
                  <w:sz w:val="15"/>
                  <w:szCs w:val="15"/>
                  <w:u w:val="single"/>
                </w:rPr>
                <w:t>ADA Notice</w:t>
              </w:r>
            </w:hyperlink>
            <w:r w:rsidR="002B017C" w:rsidRPr="006829B8">
              <w:rPr>
                <w:rFonts w:eastAsia="Times New Roman"/>
                <w:sz w:val="15"/>
                <w:szCs w:val="15"/>
              </w:rPr>
              <w:t xml:space="preserve">  |   </w:t>
            </w:r>
          </w:p>
          <w:p w:rsidR="002B017C" w:rsidRPr="006829B8" w:rsidRDefault="00DC53B1" w:rsidP="00755377">
            <w:pPr>
              <w:spacing w:before="100" w:beforeAutospacing="1" w:after="100" w:afterAutospacing="1"/>
              <w:jc w:val="center"/>
              <w:rPr>
                <w:rFonts w:ascii="Times New Roman" w:eastAsia="Times New Roman" w:hAnsi="Times New Roman" w:cs="Times New Roman"/>
                <w:sz w:val="24"/>
                <w:szCs w:val="24"/>
              </w:rPr>
            </w:pPr>
            <w:hyperlink r:id="rId38" w:history="1">
              <w:r w:rsidR="002B017C" w:rsidRPr="006829B8">
                <w:rPr>
                  <w:rFonts w:eastAsia="Times New Roman"/>
                  <w:color w:val="0000FF"/>
                  <w:sz w:val="15"/>
                  <w:szCs w:val="15"/>
                  <w:u w:val="single"/>
                </w:rPr>
                <w:t>Home</w:t>
              </w:r>
            </w:hyperlink>
            <w:r w:rsidR="002B017C" w:rsidRPr="006829B8">
              <w:rPr>
                <w:rFonts w:eastAsia="Times New Roman"/>
                <w:sz w:val="15"/>
                <w:szCs w:val="15"/>
              </w:rPr>
              <w:t xml:space="preserve">  |  </w:t>
            </w:r>
            <w:hyperlink r:id="rId39" w:history="1">
              <w:r w:rsidR="002B017C" w:rsidRPr="006829B8">
                <w:rPr>
                  <w:rFonts w:eastAsia="Times New Roman"/>
                  <w:color w:val="0000FF"/>
                  <w:sz w:val="15"/>
                  <w:szCs w:val="15"/>
                  <w:u w:val="single"/>
                </w:rPr>
                <w:t>Using Our Site</w:t>
              </w:r>
            </w:hyperlink>
            <w:r w:rsidR="002B017C" w:rsidRPr="006829B8">
              <w:rPr>
                <w:rFonts w:eastAsia="Times New Roman"/>
                <w:sz w:val="15"/>
                <w:szCs w:val="15"/>
              </w:rPr>
              <w:t xml:space="preserve">  |  </w:t>
            </w:r>
            <w:hyperlink r:id="rId40" w:history="1">
              <w:r w:rsidR="002B017C" w:rsidRPr="006829B8">
                <w:rPr>
                  <w:rFonts w:eastAsia="Times New Roman"/>
                  <w:color w:val="0000FF"/>
                  <w:sz w:val="15"/>
                  <w:szCs w:val="15"/>
                  <w:u w:val="single"/>
                </w:rPr>
                <w:t>About </w:t>
              </w:r>
            </w:hyperlink>
            <w:r w:rsidR="002B017C" w:rsidRPr="006829B8">
              <w:rPr>
                <w:rFonts w:eastAsia="Times New Roman"/>
                <w:sz w:val="15"/>
                <w:szCs w:val="15"/>
              </w:rPr>
              <w:t xml:space="preserve"> |  </w:t>
            </w:r>
            <w:hyperlink r:id="rId41" w:history="1">
              <w:r w:rsidR="002B017C" w:rsidRPr="006829B8">
                <w:rPr>
                  <w:rFonts w:eastAsia="Times New Roman"/>
                  <w:color w:val="0000FF"/>
                  <w:sz w:val="15"/>
                  <w:szCs w:val="15"/>
                  <w:u w:val="single"/>
                </w:rPr>
                <w:t>Phone Directory</w:t>
              </w:r>
            </w:hyperlink>
            <w:r w:rsidR="002B017C" w:rsidRPr="006829B8">
              <w:rPr>
                <w:rFonts w:eastAsia="Times New Roman"/>
                <w:sz w:val="15"/>
                <w:szCs w:val="15"/>
              </w:rPr>
              <w:t xml:space="preserve">  |  </w:t>
            </w:r>
            <w:hyperlink r:id="rId42" w:history="1">
              <w:r w:rsidR="002B017C" w:rsidRPr="006829B8">
                <w:rPr>
                  <w:rFonts w:eastAsia="Times New Roman"/>
                  <w:color w:val="0000FF"/>
                  <w:sz w:val="15"/>
                  <w:szCs w:val="15"/>
                  <w:u w:val="single"/>
                </w:rPr>
                <w:t>Privacy</w:t>
              </w:r>
            </w:hyperlink>
            <w:r w:rsidR="002B017C" w:rsidRPr="006829B8">
              <w:rPr>
                <w:rFonts w:eastAsia="Times New Roman"/>
                <w:sz w:val="15"/>
                <w:szCs w:val="15"/>
              </w:rPr>
              <w:t xml:space="preserve">  |  </w:t>
            </w:r>
            <w:hyperlink r:id="rId43" w:history="1">
              <w:r w:rsidR="002B017C" w:rsidRPr="006829B8">
                <w:rPr>
                  <w:rFonts w:eastAsia="Times New Roman"/>
                  <w:color w:val="0000FF"/>
                  <w:sz w:val="15"/>
                  <w:szCs w:val="15"/>
                  <w:u w:val="single"/>
                </w:rPr>
                <w:t>Disclaimer</w:t>
              </w:r>
            </w:hyperlink>
          </w:p>
          <w:p w:rsidR="002B017C" w:rsidRPr="006829B8" w:rsidRDefault="00DC53B1" w:rsidP="00755377">
            <w:pPr>
              <w:spacing w:before="100" w:beforeAutospacing="1" w:after="100" w:afterAutospacing="1"/>
              <w:jc w:val="center"/>
              <w:rPr>
                <w:rFonts w:ascii="Times New Roman" w:eastAsia="Times New Roman" w:hAnsi="Times New Roman" w:cs="Times New Roman"/>
                <w:sz w:val="24"/>
                <w:szCs w:val="24"/>
              </w:rPr>
            </w:pPr>
            <w:r>
              <w:pict>
                <v:rect id="AutoShape 26" o:spid="_x0000_s1026" alt="Description: http://www.miamidade.gov/govaction/matter.asp?matter=080212&amp;file=true&amp;yearFolder=Y2008" style="width:375pt;height: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" filled="f" stroked="f">
                  <o:lock v:ext="edit" aspectratio="t"/>
                  <w10:wrap type="none"/>
                  <w10:anchorlock/>
                </v:rect>
              </w:pict>
            </w:r>
          </w:p>
          <w:p w:rsidR="002B017C" w:rsidRPr="006829B8" w:rsidRDefault="002B017C" w:rsidP="00755377">
            <w:pPr>
              <w:spacing w:before="100" w:beforeAutospacing="1" w:after="100" w:afterAutospacing="1"/>
              <w:jc w:val="center"/>
              <w:rPr>
                <w:rFonts w:ascii="Times New Roman" w:eastAsia="Times New Roman" w:hAnsi="Times New Roman" w:cs="Times New Roman"/>
                <w:sz w:val="24"/>
                <w:szCs w:val="24"/>
              </w:rPr>
            </w:pPr>
            <w:r w:rsidRPr="006829B8">
              <w:rPr>
                <w:rFonts w:eastAsia="Times New Roman"/>
                <w:sz w:val="15"/>
                <w:szCs w:val="15"/>
              </w:rPr>
              <w:t>E-mail your comments, questions and suggestions to</w:t>
            </w:r>
            <w:r w:rsidRPr="006829B8">
              <w:rPr>
                <w:rFonts w:eastAsia="Times New Roman"/>
                <w:color w:val="400000"/>
                <w:sz w:val="15"/>
                <w:szCs w:val="15"/>
              </w:rPr>
              <w:t xml:space="preserve"> </w:t>
            </w:r>
            <w:hyperlink r:id="rId44" w:history="1">
              <w:r w:rsidRPr="006829B8">
                <w:rPr>
                  <w:rFonts w:eastAsia="Times New Roman"/>
                  <w:color w:val="0000FF"/>
                  <w:sz w:val="15"/>
                  <w:szCs w:val="15"/>
                  <w:u w:val="single"/>
                </w:rPr>
                <w:t>Webmaster</w:t>
              </w:r>
            </w:hyperlink>
            <w:r w:rsidRPr="006829B8">
              <w:rPr>
                <w:rFonts w:ascii="Times New Roman" w:eastAsia="Times New Roman" w:hAnsi="Times New Roman" w:cs="Times New Roman"/>
                <w:sz w:val="24"/>
                <w:szCs w:val="24"/>
              </w:rPr>
              <w:t xml:space="preserve">  </w:t>
            </w:r>
            <w:r w:rsidRPr="006829B8">
              <w:rPr>
                <w:rFonts w:ascii="Times New Roman" w:eastAsia="Times New Roman" w:hAnsi="Times New Roman" w:cs="Times New Roman"/>
                <w:sz w:val="24"/>
                <w:szCs w:val="24"/>
              </w:rPr>
              <w:br/>
            </w:r>
            <w:r w:rsidRPr="006829B8">
              <w:rPr>
                <w:rFonts w:eastAsia="Times New Roman"/>
                <w:sz w:val="15"/>
                <w:szCs w:val="15"/>
              </w:rPr>
              <w:br/>
              <w:t>Web Site © 2018 Miami-Dade County.</w:t>
            </w:r>
            <w:r w:rsidRPr="006829B8">
              <w:rPr>
                <w:rFonts w:eastAsia="Times New Roman"/>
                <w:sz w:val="15"/>
                <w:szCs w:val="15"/>
              </w:rPr>
              <w:br/>
              <w:t xml:space="preserve">All rights reserved. </w:t>
            </w:r>
          </w:p>
        </w:tc>
      </w:tr>
    </w:tbl>
    <w:p w:rsidR="002B017C" w:rsidRDefault="002B017C" w:rsidP="002B017C"/>
    <w:p w:rsidR="002B017C" w:rsidRPr="002B017C" w:rsidRDefault="002B017C" w:rsidP="002B017C">
      <w:pPr>
        <w:rPr>
          <w:rFonts w:ascii="Times New Roman"/>
          <w:sz w:val="20"/>
        </w:rPr>
      </w:pPr>
    </w:p>
    <w:sectPr w:rsidR="002B017C" w:rsidRPr="002B017C">
      <w:pgSz w:w="12240" w:h="15840"/>
      <w:pgMar w:top="40" w:right="0" w:bottom="0" w:left="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27439"/>
    <w:multiLevelType w:val="multilevel"/>
    <w:tmpl w:val="D0A00988"/>
    <w:lvl w:ilvl="0">
      <w:start w:val="4"/>
      <w:numFmt w:val="decimal"/>
      <w:lvlText w:val="%1"/>
      <w:lvlJc w:val="left"/>
      <w:pPr>
        <w:ind w:left="2874" w:hanging="606"/>
      </w:pPr>
      <w:rPr>
        <w:rFonts w:hint="default"/>
      </w:rPr>
    </w:lvl>
    <w:lvl w:ilvl="1">
      <w:start w:val="16"/>
      <w:numFmt w:val="decimal"/>
      <w:lvlText w:val="%1.%2"/>
      <w:lvlJc w:val="left"/>
      <w:pPr>
        <w:ind w:left="2874" w:hanging="606"/>
      </w:pPr>
      <w:rPr>
        <w:rFonts w:hint="default"/>
      </w:rPr>
    </w:lvl>
    <w:lvl w:ilvl="2">
      <w:start w:val="1"/>
      <w:numFmt w:val="decimal"/>
      <w:lvlText w:val="%1.%2.%3"/>
      <w:lvlJc w:val="left"/>
      <w:pPr>
        <w:ind w:left="2874" w:hanging="606"/>
      </w:pPr>
      <w:rPr>
        <w:rFonts w:ascii="Arial" w:eastAsia="Arial" w:hAnsi="Arial" w:cs="Arial" w:hint="default"/>
        <w:spacing w:val="-2"/>
        <w:w w:val="91"/>
        <w:sz w:val="22"/>
        <w:szCs w:val="22"/>
      </w:rPr>
    </w:lvl>
    <w:lvl w:ilvl="3">
      <w:numFmt w:val="bullet"/>
      <w:lvlText w:val="•"/>
      <w:lvlJc w:val="left"/>
      <w:pPr>
        <w:ind w:left="4713" w:hanging="606"/>
      </w:pPr>
      <w:rPr>
        <w:rFonts w:hint="default"/>
      </w:rPr>
    </w:lvl>
    <w:lvl w:ilvl="4">
      <w:numFmt w:val="bullet"/>
      <w:lvlText w:val="•"/>
      <w:lvlJc w:val="left"/>
      <w:pPr>
        <w:ind w:left="5324" w:hanging="606"/>
      </w:pPr>
      <w:rPr>
        <w:rFonts w:hint="default"/>
      </w:rPr>
    </w:lvl>
    <w:lvl w:ilvl="5">
      <w:numFmt w:val="bullet"/>
      <w:lvlText w:val="•"/>
      <w:lvlJc w:val="left"/>
      <w:pPr>
        <w:ind w:left="5935" w:hanging="606"/>
      </w:pPr>
      <w:rPr>
        <w:rFonts w:hint="default"/>
      </w:rPr>
    </w:lvl>
    <w:lvl w:ilvl="6">
      <w:numFmt w:val="bullet"/>
      <w:lvlText w:val="•"/>
      <w:lvlJc w:val="left"/>
      <w:pPr>
        <w:ind w:left="6546" w:hanging="606"/>
      </w:pPr>
      <w:rPr>
        <w:rFonts w:hint="default"/>
      </w:rPr>
    </w:lvl>
    <w:lvl w:ilvl="7">
      <w:numFmt w:val="bullet"/>
      <w:lvlText w:val="•"/>
      <w:lvlJc w:val="left"/>
      <w:pPr>
        <w:ind w:left="7157" w:hanging="606"/>
      </w:pPr>
      <w:rPr>
        <w:rFonts w:hint="default"/>
      </w:rPr>
    </w:lvl>
    <w:lvl w:ilvl="8">
      <w:numFmt w:val="bullet"/>
      <w:lvlText w:val="•"/>
      <w:lvlJc w:val="left"/>
      <w:pPr>
        <w:ind w:left="7768" w:hanging="606"/>
      </w:pPr>
      <w:rPr>
        <w:rFonts w:hint="default"/>
      </w:rPr>
    </w:lvl>
  </w:abstractNum>
  <w:abstractNum w:abstractNumId="1">
    <w:nsid w:val="15510346"/>
    <w:multiLevelType w:val="singleLevel"/>
    <w:tmpl w:val="936ACF24"/>
    <w:lvl w:ilvl="0">
      <w:start w:val="1"/>
      <w:numFmt w:val="decimal"/>
      <w:lvlText w:val="%1."/>
      <w:lvlJc w:val="left"/>
      <w:pPr>
        <w:tabs>
          <w:tab w:val="num" w:pos="720"/>
        </w:tabs>
        <w:ind w:left="720" w:hanging="360"/>
      </w:pPr>
      <w:rPr>
        <w:rFonts w:hint="default"/>
      </w:rPr>
    </w:lvl>
  </w:abstractNum>
  <w:abstractNum w:abstractNumId="2">
    <w:nsid w:val="1FB7628B"/>
    <w:multiLevelType w:val="hybridMultilevel"/>
    <w:tmpl w:val="92DA31EC"/>
    <w:lvl w:ilvl="0" w:tplc="9FF27BF4">
      <w:start w:val="1"/>
      <w:numFmt w:val="decimal"/>
      <w:lvlText w:val="(%1)"/>
      <w:lvlJc w:val="left"/>
      <w:pPr>
        <w:ind w:left="109" w:hanging="293"/>
      </w:pPr>
      <w:rPr>
        <w:rFonts w:ascii="Arial" w:eastAsia="Arial" w:hAnsi="Arial" w:cs="Arial" w:hint="default"/>
        <w:spacing w:val="-2"/>
        <w:w w:val="91"/>
        <w:sz w:val="22"/>
        <w:szCs w:val="22"/>
      </w:rPr>
    </w:lvl>
    <w:lvl w:ilvl="1" w:tplc="DDD492FC">
      <w:numFmt w:val="bullet"/>
      <w:lvlText w:val="•"/>
      <w:lvlJc w:val="left"/>
      <w:pPr>
        <w:ind w:left="989" w:hanging="293"/>
      </w:pPr>
      <w:rPr>
        <w:rFonts w:hint="default"/>
      </w:rPr>
    </w:lvl>
    <w:lvl w:ilvl="2" w:tplc="48EC1C40">
      <w:numFmt w:val="bullet"/>
      <w:lvlText w:val="•"/>
      <w:lvlJc w:val="left"/>
      <w:pPr>
        <w:ind w:left="1878" w:hanging="293"/>
      </w:pPr>
      <w:rPr>
        <w:rFonts w:hint="default"/>
      </w:rPr>
    </w:lvl>
    <w:lvl w:ilvl="3" w:tplc="0FDE120C">
      <w:numFmt w:val="bullet"/>
      <w:lvlText w:val="•"/>
      <w:lvlJc w:val="left"/>
      <w:pPr>
        <w:ind w:left="2767" w:hanging="293"/>
      </w:pPr>
      <w:rPr>
        <w:rFonts w:hint="default"/>
      </w:rPr>
    </w:lvl>
    <w:lvl w:ilvl="4" w:tplc="B11C23AE">
      <w:numFmt w:val="bullet"/>
      <w:lvlText w:val="•"/>
      <w:lvlJc w:val="left"/>
      <w:pPr>
        <w:ind w:left="3656" w:hanging="293"/>
      </w:pPr>
      <w:rPr>
        <w:rFonts w:hint="default"/>
      </w:rPr>
    </w:lvl>
    <w:lvl w:ilvl="5" w:tplc="125A7B68">
      <w:numFmt w:val="bullet"/>
      <w:lvlText w:val="•"/>
      <w:lvlJc w:val="left"/>
      <w:pPr>
        <w:ind w:left="4545" w:hanging="293"/>
      </w:pPr>
      <w:rPr>
        <w:rFonts w:hint="default"/>
      </w:rPr>
    </w:lvl>
    <w:lvl w:ilvl="6" w:tplc="E4D67A0A">
      <w:numFmt w:val="bullet"/>
      <w:lvlText w:val="•"/>
      <w:lvlJc w:val="left"/>
      <w:pPr>
        <w:ind w:left="5434" w:hanging="293"/>
      </w:pPr>
      <w:rPr>
        <w:rFonts w:hint="default"/>
      </w:rPr>
    </w:lvl>
    <w:lvl w:ilvl="7" w:tplc="44C0EC6E">
      <w:numFmt w:val="bullet"/>
      <w:lvlText w:val="•"/>
      <w:lvlJc w:val="left"/>
      <w:pPr>
        <w:ind w:left="6323" w:hanging="293"/>
      </w:pPr>
      <w:rPr>
        <w:rFonts w:hint="default"/>
      </w:rPr>
    </w:lvl>
    <w:lvl w:ilvl="8" w:tplc="CC28D724">
      <w:numFmt w:val="bullet"/>
      <w:lvlText w:val="•"/>
      <w:lvlJc w:val="left"/>
      <w:pPr>
        <w:ind w:left="7212" w:hanging="293"/>
      </w:pPr>
      <w:rPr>
        <w:rFonts w:hint="default"/>
      </w:rPr>
    </w:lvl>
  </w:abstractNum>
  <w:abstractNum w:abstractNumId="3">
    <w:nsid w:val="294A3A98"/>
    <w:multiLevelType w:val="hybridMultilevel"/>
    <w:tmpl w:val="15D0148C"/>
    <w:lvl w:ilvl="0" w:tplc="BD46B744">
      <w:start w:val="1"/>
      <w:numFmt w:val="decimal"/>
      <w:lvlText w:val="%1."/>
      <w:lvlJc w:val="left"/>
      <w:pPr>
        <w:ind w:left="109" w:hanging="226"/>
      </w:pPr>
      <w:rPr>
        <w:rFonts w:hint="default"/>
        <w:spacing w:val="-2"/>
        <w:w w:val="91"/>
        <w:u w:val="single" w:color="000000"/>
      </w:rPr>
    </w:lvl>
    <w:lvl w:ilvl="1" w:tplc="4BFA4CF4">
      <w:numFmt w:val="bullet"/>
      <w:lvlText w:val="•"/>
      <w:lvlJc w:val="left"/>
      <w:pPr>
        <w:ind w:left="989" w:hanging="226"/>
      </w:pPr>
      <w:rPr>
        <w:rFonts w:hint="default"/>
      </w:rPr>
    </w:lvl>
    <w:lvl w:ilvl="2" w:tplc="8B4C7F68">
      <w:numFmt w:val="bullet"/>
      <w:lvlText w:val="•"/>
      <w:lvlJc w:val="left"/>
      <w:pPr>
        <w:ind w:left="1878" w:hanging="226"/>
      </w:pPr>
      <w:rPr>
        <w:rFonts w:hint="default"/>
      </w:rPr>
    </w:lvl>
    <w:lvl w:ilvl="3" w:tplc="2B2ED0AA">
      <w:numFmt w:val="bullet"/>
      <w:lvlText w:val="•"/>
      <w:lvlJc w:val="left"/>
      <w:pPr>
        <w:ind w:left="2767" w:hanging="226"/>
      </w:pPr>
      <w:rPr>
        <w:rFonts w:hint="default"/>
      </w:rPr>
    </w:lvl>
    <w:lvl w:ilvl="4" w:tplc="C57CAE46">
      <w:numFmt w:val="bullet"/>
      <w:lvlText w:val="•"/>
      <w:lvlJc w:val="left"/>
      <w:pPr>
        <w:ind w:left="3656" w:hanging="226"/>
      </w:pPr>
      <w:rPr>
        <w:rFonts w:hint="default"/>
      </w:rPr>
    </w:lvl>
    <w:lvl w:ilvl="5" w:tplc="33ACD2C4">
      <w:numFmt w:val="bullet"/>
      <w:lvlText w:val="•"/>
      <w:lvlJc w:val="left"/>
      <w:pPr>
        <w:ind w:left="4545" w:hanging="226"/>
      </w:pPr>
      <w:rPr>
        <w:rFonts w:hint="default"/>
      </w:rPr>
    </w:lvl>
    <w:lvl w:ilvl="6" w:tplc="533A37CC">
      <w:numFmt w:val="bullet"/>
      <w:lvlText w:val="•"/>
      <w:lvlJc w:val="left"/>
      <w:pPr>
        <w:ind w:left="5434" w:hanging="226"/>
      </w:pPr>
      <w:rPr>
        <w:rFonts w:hint="default"/>
      </w:rPr>
    </w:lvl>
    <w:lvl w:ilvl="7" w:tplc="E842A924">
      <w:numFmt w:val="bullet"/>
      <w:lvlText w:val="•"/>
      <w:lvlJc w:val="left"/>
      <w:pPr>
        <w:ind w:left="6323" w:hanging="226"/>
      </w:pPr>
      <w:rPr>
        <w:rFonts w:hint="default"/>
      </w:rPr>
    </w:lvl>
    <w:lvl w:ilvl="8" w:tplc="5DBA204A">
      <w:numFmt w:val="bullet"/>
      <w:lvlText w:val="•"/>
      <w:lvlJc w:val="left"/>
      <w:pPr>
        <w:ind w:left="7212" w:hanging="226"/>
      </w:pPr>
      <w:rPr>
        <w:rFonts w:hint="default"/>
      </w:rPr>
    </w:lvl>
  </w:abstractNum>
  <w:abstractNum w:abstractNumId="4">
    <w:nsid w:val="372428EA"/>
    <w:multiLevelType w:val="singleLevel"/>
    <w:tmpl w:val="936ACF24"/>
    <w:lvl w:ilvl="0">
      <w:start w:val="1"/>
      <w:numFmt w:val="decimal"/>
      <w:lvlText w:val="%1."/>
      <w:lvlJc w:val="left"/>
      <w:pPr>
        <w:tabs>
          <w:tab w:val="num" w:pos="720"/>
        </w:tabs>
        <w:ind w:left="720" w:hanging="360"/>
      </w:pPr>
      <w:rPr>
        <w:rFonts w:hint="default"/>
      </w:rPr>
    </w:lvl>
  </w:abstractNum>
  <w:abstractNum w:abstractNumId="5">
    <w:nsid w:val="44EB3F56"/>
    <w:multiLevelType w:val="hybridMultilevel"/>
    <w:tmpl w:val="EC981564"/>
    <w:lvl w:ilvl="0" w:tplc="4DCE6434">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D666C9"/>
    <w:multiLevelType w:val="hybridMultilevel"/>
    <w:tmpl w:val="E0A602F0"/>
    <w:lvl w:ilvl="0" w:tplc="262E0526">
      <w:start w:val="1"/>
      <w:numFmt w:val="decimal"/>
      <w:lvlText w:val="(%1)"/>
      <w:lvlJc w:val="left"/>
      <w:pPr>
        <w:ind w:left="1549" w:hanging="361"/>
      </w:pPr>
      <w:rPr>
        <w:rFonts w:ascii="Arial" w:eastAsia="Arial" w:hAnsi="Arial" w:cs="Arial" w:hint="default"/>
        <w:spacing w:val="-2"/>
        <w:w w:val="91"/>
        <w:sz w:val="22"/>
        <w:szCs w:val="22"/>
      </w:rPr>
    </w:lvl>
    <w:lvl w:ilvl="1" w:tplc="C94030B8">
      <w:numFmt w:val="bullet"/>
      <w:lvlText w:val="•"/>
      <w:lvlJc w:val="left"/>
      <w:pPr>
        <w:ind w:left="2285" w:hanging="361"/>
      </w:pPr>
      <w:rPr>
        <w:rFonts w:hint="default"/>
      </w:rPr>
    </w:lvl>
    <w:lvl w:ilvl="2" w:tplc="4DAE8586">
      <w:numFmt w:val="bullet"/>
      <w:lvlText w:val="•"/>
      <w:lvlJc w:val="left"/>
      <w:pPr>
        <w:ind w:left="3030" w:hanging="361"/>
      </w:pPr>
      <w:rPr>
        <w:rFonts w:hint="default"/>
      </w:rPr>
    </w:lvl>
    <w:lvl w:ilvl="3" w:tplc="003AF99E">
      <w:numFmt w:val="bullet"/>
      <w:lvlText w:val="•"/>
      <w:lvlJc w:val="left"/>
      <w:pPr>
        <w:ind w:left="3775" w:hanging="361"/>
      </w:pPr>
      <w:rPr>
        <w:rFonts w:hint="default"/>
      </w:rPr>
    </w:lvl>
    <w:lvl w:ilvl="4" w:tplc="E494BF04">
      <w:numFmt w:val="bullet"/>
      <w:lvlText w:val="•"/>
      <w:lvlJc w:val="left"/>
      <w:pPr>
        <w:ind w:left="4520" w:hanging="361"/>
      </w:pPr>
      <w:rPr>
        <w:rFonts w:hint="default"/>
      </w:rPr>
    </w:lvl>
    <w:lvl w:ilvl="5" w:tplc="81C27912">
      <w:numFmt w:val="bullet"/>
      <w:lvlText w:val="•"/>
      <w:lvlJc w:val="left"/>
      <w:pPr>
        <w:ind w:left="5265" w:hanging="361"/>
      </w:pPr>
      <w:rPr>
        <w:rFonts w:hint="default"/>
      </w:rPr>
    </w:lvl>
    <w:lvl w:ilvl="6" w:tplc="44C0F936">
      <w:numFmt w:val="bullet"/>
      <w:lvlText w:val="•"/>
      <w:lvlJc w:val="left"/>
      <w:pPr>
        <w:ind w:left="6010" w:hanging="361"/>
      </w:pPr>
      <w:rPr>
        <w:rFonts w:hint="default"/>
      </w:rPr>
    </w:lvl>
    <w:lvl w:ilvl="7" w:tplc="4AFE5496">
      <w:numFmt w:val="bullet"/>
      <w:lvlText w:val="•"/>
      <w:lvlJc w:val="left"/>
      <w:pPr>
        <w:ind w:left="6755" w:hanging="361"/>
      </w:pPr>
      <w:rPr>
        <w:rFonts w:hint="default"/>
      </w:rPr>
    </w:lvl>
    <w:lvl w:ilvl="8" w:tplc="4E16F562">
      <w:numFmt w:val="bullet"/>
      <w:lvlText w:val="•"/>
      <w:lvlJc w:val="left"/>
      <w:pPr>
        <w:ind w:left="7500" w:hanging="361"/>
      </w:pPr>
      <w:rPr>
        <w:rFonts w:hint="default"/>
      </w:rPr>
    </w:lvl>
  </w:abstractNum>
  <w:num w:numId="1">
    <w:abstractNumId w:val="2"/>
  </w:num>
  <w:num w:numId="2">
    <w:abstractNumId w:val="0"/>
  </w:num>
  <w:num w:numId="3">
    <w:abstractNumId w:val="6"/>
  </w:num>
  <w:num w:numId="4">
    <w:abstractNumId w:val="3"/>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5078C5"/>
    <w:rsid w:val="00126471"/>
    <w:rsid w:val="002B017C"/>
    <w:rsid w:val="002F7371"/>
    <w:rsid w:val="00387FBF"/>
    <w:rsid w:val="00470FA8"/>
    <w:rsid w:val="00476BC2"/>
    <w:rsid w:val="005078C5"/>
    <w:rsid w:val="00646406"/>
    <w:rsid w:val="00675236"/>
    <w:rsid w:val="00700832"/>
    <w:rsid w:val="007954D7"/>
    <w:rsid w:val="007E140D"/>
    <w:rsid w:val="008B43EB"/>
    <w:rsid w:val="00A01E6A"/>
    <w:rsid w:val="00AD3D86"/>
    <w:rsid w:val="00BE389E"/>
    <w:rsid w:val="00C9560F"/>
    <w:rsid w:val="00DA0FD4"/>
    <w:rsid w:val="00DC53B1"/>
    <w:rsid w:val="00F91B11"/>
    <w:rsid w:val="00FD1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9"/>
    </w:pPr>
  </w:style>
  <w:style w:type="paragraph" w:styleId="BalloonText">
    <w:name w:val="Balloon Text"/>
    <w:basedOn w:val="Normal"/>
    <w:link w:val="BalloonTextChar"/>
    <w:uiPriority w:val="99"/>
    <w:semiHidden/>
    <w:unhideWhenUsed/>
    <w:rsid w:val="00C9560F"/>
    <w:rPr>
      <w:rFonts w:ascii="Tahoma" w:hAnsi="Tahoma" w:cs="Tahoma"/>
      <w:sz w:val="16"/>
      <w:szCs w:val="16"/>
    </w:rPr>
  </w:style>
  <w:style w:type="character" w:customStyle="1" w:styleId="BalloonTextChar">
    <w:name w:val="Balloon Text Char"/>
    <w:basedOn w:val="DefaultParagraphFont"/>
    <w:link w:val="BalloonText"/>
    <w:uiPriority w:val="99"/>
    <w:semiHidden/>
    <w:rsid w:val="00C9560F"/>
    <w:rPr>
      <w:rFonts w:ascii="Tahoma" w:eastAsia="Arial" w:hAnsi="Tahoma" w:cs="Tahoma"/>
      <w:sz w:val="16"/>
      <w:szCs w:val="16"/>
    </w:rPr>
  </w:style>
  <w:style w:type="table" w:styleId="TableGrid">
    <w:name w:val="Table Grid"/>
    <w:basedOn w:val="TableNormal"/>
    <w:rsid w:val="007E140D"/>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jpeg"/><Relationship Id="rId26" Type="http://schemas.openxmlformats.org/officeDocument/2006/relationships/hyperlink" Target="http://www.adobe.com/products/acrobat/readstep2.html" TargetMode="External"/><Relationship Id="rId39" Type="http://schemas.openxmlformats.org/officeDocument/2006/relationships/hyperlink" Target="http://www.miamidade.gov/infocenter/using_our_site.asp" TargetMode="Externa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hyperlink" Target="http://www.miamidade.gov/govaction/ReportMenu.asp" TargetMode="External"/><Relationship Id="rId42" Type="http://schemas.openxmlformats.org/officeDocument/2006/relationships/hyperlink" Target="http://www.miamidade.gov/infocenter/privacy_and_security.asp" TargetMode="Externa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www.miamidade.gov/govaction/legistarfiles/Matters/Y2008/080212.pdf" TargetMode="External"/><Relationship Id="rId33" Type="http://schemas.openxmlformats.org/officeDocument/2006/relationships/hyperlink" Target="http://www.miamidade.gov/govaction/lbViewMain.asp" TargetMode="External"/><Relationship Id="rId38" Type="http://schemas.openxmlformats.org/officeDocument/2006/relationships/hyperlink" Target="http://www.miamidade.gov"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www.miamidade.gov/govaction/home.asp" TargetMode="External"/><Relationship Id="rId41" Type="http://schemas.openxmlformats.org/officeDocument/2006/relationships/hyperlink" Target="http://miamidade.gov/wps/portal/countyagencies"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hyperlink" Target="http://www.miamidade.gov/govaction/searchleg.asp" TargetMode="External"/><Relationship Id="rId37" Type="http://schemas.openxmlformats.org/officeDocument/2006/relationships/hyperlink" Target="http://www.miamidade.gov/infocenter/ada_notice.asp" TargetMode="External"/><Relationship Id="rId40" Type="http://schemas.openxmlformats.org/officeDocument/2006/relationships/hyperlink" Target="http://www.miamidade.gov/infocenter/about_miami-dade.asp"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emf"/><Relationship Id="rId28" Type="http://schemas.openxmlformats.org/officeDocument/2006/relationships/hyperlink" Target="http://www.miamidade.gov/govaction/legistarfiles/MinMatters/Y2008/080212min.pdf" TargetMode="External"/><Relationship Id="rId36" Type="http://schemas.openxmlformats.org/officeDocument/2006/relationships/hyperlink" Target="http://www.municode.com/" TargetMode="External"/><Relationship Id="rId10" Type="http://schemas.openxmlformats.org/officeDocument/2006/relationships/image" Target="media/image5.emf"/><Relationship Id="rId19" Type="http://schemas.openxmlformats.org/officeDocument/2006/relationships/image" Target="media/image14.jpeg"/><Relationship Id="rId31" Type="http://schemas.openxmlformats.org/officeDocument/2006/relationships/hyperlink" Target="http://www.miamidade.gov/govaction/minutes.asp?Action=Minutes&amp;Oper=DisplayList" TargetMode="External"/><Relationship Id="rId44" Type="http://schemas.openxmlformats.org/officeDocument/2006/relationships/hyperlink" Target="mailto:webmaster@miamidade.gov?bcc=ian@miamidade.gov"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gif"/><Relationship Id="rId30" Type="http://schemas.openxmlformats.org/officeDocument/2006/relationships/hyperlink" Target="http://www.miamidade.gov/govaction/agendas.asp?Action=Agendas&amp;Oper=DisplayList" TargetMode="External"/><Relationship Id="rId35" Type="http://schemas.openxmlformats.org/officeDocument/2006/relationships/hyperlink" Target="http://www.miamidade.gov/cob/calendar.asp" TargetMode="External"/><Relationship Id="rId43" Type="http://schemas.openxmlformats.org/officeDocument/2006/relationships/hyperlink" Target="http://www.miamidade.gov/infocenter/disclaimer.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29</Pages>
  <Words>4243</Words>
  <Characters>24191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28378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DBPR User</dc:creator>
  <cp:lastModifiedBy>Madani, Mo</cp:lastModifiedBy>
  <cp:revision>9</cp:revision>
  <cp:lastPrinted>2018-08-31T15:14:00Z</cp:lastPrinted>
  <dcterms:created xsi:type="dcterms:W3CDTF">2018-08-31T13:39:00Z</dcterms:created>
  <dcterms:modified xsi:type="dcterms:W3CDTF">2019-01-29T15:10:00Z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2016-03-11T00:00:00Z</vt:filetime>
  </property>
  <property fmtid="{D5CDD505-2E9C-101B-9397-08002B2CF9AE}" pid="3" name="Creator">
    <vt:lpwstr>Adobe Acrobat Pro 10.1.16</vt:lpwstr>
  </property>
  <property fmtid="{D5CDD505-2E9C-101B-9397-08002B2CF9AE}" pid="4" name="LastSaved">
    <vt:filetime>2018-08-17T00:00:00Z</vt:filetime>
  </property>
</Properties>
</file>